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4667D" w14:textId="7ED5AA4B" w:rsidR="00050847" w:rsidRPr="00A32BB1" w:rsidRDefault="00050847" w:rsidP="00050847">
      <w:pPr>
        <w:rPr>
          <w:rFonts w:ascii="宋体" w:eastAsia="宋体" w:hAnsi="宋体"/>
          <w:b/>
          <w:bCs/>
          <w:snapToGrid w:val="0"/>
          <w:kern w:val="0"/>
          <w:sz w:val="24"/>
          <w:szCs w:val="24"/>
        </w:rPr>
      </w:pPr>
      <w:r w:rsidRPr="00A32BB1">
        <w:rPr>
          <w:rFonts w:ascii="宋体" w:eastAsia="宋体" w:hAnsi="宋体" w:hint="eastAsia"/>
          <w:b/>
          <w:bCs/>
          <w:snapToGrid w:val="0"/>
          <w:kern w:val="0"/>
          <w:sz w:val="24"/>
          <w:szCs w:val="24"/>
        </w:rPr>
        <w:t>审批制、核准制和注册制</w:t>
      </w:r>
    </w:p>
    <w:p w14:paraId="08CB0062" w14:textId="3A25427C" w:rsidR="00796260" w:rsidRPr="00A32BB1" w:rsidRDefault="00796260" w:rsidP="00796260">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股票发行制度主要有三种，即审批制、核准制和注册制，每一种发行监管制度都对应一定的市场发展状况。在市场逐渐发育成熟的过程中，股票发行制度也应该逐渐地改变，以适应市场发展需求。其中审批制是完全计划发行的模式，核准制是从审批制向注册制过渡的中间形式，注册制则是目前成熟股票市场普遍采用的发行制度。</w:t>
      </w:r>
    </w:p>
    <w:p w14:paraId="65AEE699" w14:textId="77777777" w:rsidR="00050847" w:rsidRPr="00A32BB1" w:rsidRDefault="00050847" w:rsidP="00796260">
      <w:pPr>
        <w:rPr>
          <w:rFonts w:ascii="宋体" w:eastAsia="宋体" w:hAnsi="宋体"/>
          <w:snapToGrid w:val="0"/>
          <w:kern w:val="0"/>
          <w:sz w:val="24"/>
          <w:szCs w:val="24"/>
        </w:rPr>
      </w:pPr>
    </w:p>
    <w:p w14:paraId="6EDA6E3D" w14:textId="70DCE7A0" w:rsidR="00796260" w:rsidRPr="00A32BB1" w:rsidRDefault="00796260" w:rsidP="00796260">
      <w:pPr>
        <w:rPr>
          <w:rFonts w:ascii="宋体" w:eastAsia="宋体" w:hAnsi="宋体"/>
          <w:b/>
          <w:bCs/>
          <w:snapToGrid w:val="0"/>
          <w:kern w:val="0"/>
          <w:sz w:val="24"/>
          <w:szCs w:val="24"/>
        </w:rPr>
      </w:pPr>
      <w:r w:rsidRPr="00A32BB1">
        <w:rPr>
          <w:rFonts w:ascii="宋体" w:eastAsia="宋体" w:hAnsi="宋体"/>
          <w:b/>
          <w:bCs/>
          <w:snapToGrid w:val="0"/>
          <w:kern w:val="0"/>
          <w:sz w:val="24"/>
          <w:szCs w:val="24"/>
        </w:rPr>
        <w:t>审批制：</w:t>
      </w:r>
    </w:p>
    <w:p w14:paraId="4CC414AB" w14:textId="401328B0" w:rsidR="00796260" w:rsidRPr="00A32BB1" w:rsidRDefault="00796260" w:rsidP="00AF4610">
      <w:pPr>
        <w:ind w:firstLineChars="200" w:firstLine="480"/>
        <w:rPr>
          <w:rFonts w:ascii="宋体" w:eastAsia="宋体" w:hAnsi="宋体"/>
          <w:snapToGrid w:val="0"/>
          <w:kern w:val="0"/>
          <w:sz w:val="24"/>
          <w:szCs w:val="24"/>
        </w:rPr>
      </w:pPr>
      <w:r w:rsidRPr="00A32BB1">
        <w:rPr>
          <w:rFonts w:ascii="宋体" w:eastAsia="宋体" w:hAnsi="宋体"/>
          <w:snapToGrid w:val="0"/>
          <w:kern w:val="0"/>
          <w:sz w:val="24"/>
          <w:szCs w:val="24"/>
        </w:rPr>
        <w:t>审批制是一国在股票市场的发展初期，为了维护上市公司的稳定和平衡复杂的会经济关系，采用行和计划的办法分配股票发行的指标和额度，由地方或行业主管部门根据指标推荐企业发行股票的一种发行制度。</w:t>
      </w:r>
    </w:p>
    <w:p w14:paraId="1959BD5D" w14:textId="3A4AE0E9" w:rsidR="00796260" w:rsidRPr="00A32BB1" w:rsidRDefault="00796260" w:rsidP="00AF4610">
      <w:pPr>
        <w:ind w:firstLineChars="200" w:firstLine="480"/>
        <w:rPr>
          <w:rFonts w:ascii="宋体" w:eastAsia="宋体" w:hAnsi="宋体"/>
          <w:snapToGrid w:val="0"/>
          <w:kern w:val="0"/>
          <w:sz w:val="24"/>
          <w:szCs w:val="24"/>
        </w:rPr>
      </w:pPr>
      <w:r w:rsidRPr="00A32BB1">
        <w:rPr>
          <w:rFonts w:ascii="宋体" w:eastAsia="宋体" w:hAnsi="宋体"/>
          <w:snapToGrid w:val="0"/>
          <w:kern w:val="0"/>
          <w:sz w:val="24"/>
          <w:szCs w:val="24"/>
        </w:rPr>
        <w:t>公司发行股票的首要条件是取得指标和额度，也就是说，如果取得了给予的指标和额度，就等于取得了的保荐，股票发行仅仅是走个过场。因此，审批制下公司发行股票的竞争焦点主要是争夺股票发行指标和额度。证券监管部门凭借权力行驶实质性审批职能，证券中介机构的主要职能是进行技术指导，这样无法保证发行公司不通过虚假包装甚至伪装、做账达标等方式达到发行股票的目的。也无法避免权利的寻租，增加了贪腐的可能</w:t>
      </w:r>
      <w:r w:rsidRPr="00A32BB1">
        <w:rPr>
          <w:rFonts w:ascii="宋体" w:eastAsia="宋体" w:hAnsi="宋体" w:hint="eastAsia"/>
          <w:snapToGrid w:val="0"/>
          <w:kern w:val="0"/>
          <w:sz w:val="24"/>
          <w:szCs w:val="24"/>
        </w:rPr>
        <w:t>。</w:t>
      </w:r>
    </w:p>
    <w:p w14:paraId="1EC0C0B0" w14:textId="77777777" w:rsidR="00796260" w:rsidRPr="00A32BB1" w:rsidRDefault="00796260" w:rsidP="00796260">
      <w:pPr>
        <w:rPr>
          <w:rFonts w:ascii="宋体" w:eastAsia="宋体" w:hAnsi="宋体"/>
          <w:b/>
          <w:bCs/>
          <w:snapToGrid w:val="0"/>
          <w:kern w:val="0"/>
          <w:sz w:val="24"/>
          <w:szCs w:val="24"/>
        </w:rPr>
      </w:pPr>
      <w:r w:rsidRPr="00A32BB1">
        <w:rPr>
          <w:rFonts w:ascii="宋体" w:eastAsia="宋体" w:hAnsi="宋体"/>
          <w:b/>
          <w:bCs/>
          <w:snapToGrid w:val="0"/>
          <w:kern w:val="0"/>
          <w:sz w:val="24"/>
          <w:szCs w:val="24"/>
        </w:rPr>
        <w:t>核准制：</w:t>
      </w:r>
    </w:p>
    <w:p w14:paraId="63ACD090" w14:textId="6EF49E2F" w:rsidR="00796260" w:rsidRPr="00A32BB1" w:rsidRDefault="00796260" w:rsidP="00AF4610">
      <w:pPr>
        <w:ind w:firstLineChars="200" w:firstLine="480"/>
        <w:rPr>
          <w:rFonts w:ascii="宋体" w:eastAsia="宋体" w:hAnsi="宋体"/>
          <w:snapToGrid w:val="0"/>
          <w:kern w:val="0"/>
          <w:sz w:val="24"/>
          <w:szCs w:val="24"/>
        </w:rPr>
      </w:pPr>
      <w:r w:rsidRPr="00A32BB1">
        <w:rPr>
          <w:rFonts w:ascii="宋体" w:eastAsia="宋体" w:hAnsi="宋体"/>
          <w:snapToGrid w:val="0"/>
          <w:kern w:val="0"/>
          <w:sz w:val="24"/>
          <w:szCs w:val="24"/>
        </w:rPr>
        <w:t>证券发行核准制即所谓的实质管理原则，是介于注册制和审批制之间的中间形式，以欧洲各国的公司法为代表。依照证券发行核准制的要求，证券的发行不仅要以真实状况的充分公开为条件，而且必须符合证券管理机构制定的若干适于发行的实质条件。符合条件的发行公司，经证券管理机关批准后方可取得发行资格，在证券市场上发行证券。</w:t>
      </w:r>
    </w:p>
    <w:p w14:paraId="05EE3700" w14:textId="08D31490" w:rsidR="00796260" w:rsidRPr="00A32BB1" w:rsidRDefault="00796260" w:rsidP="00AF4610">
      <w:pPr>
        <w:ind w:firstLineChars="200" w:firstLine="480"/>
        <w:rPr>
          <w:rFonts w:ascii="宋体" w:eastAsia="宋体" w:hAnsi="宋体"/>
          <w:snapToGrid w:val="0"/>
          <w:kern w:val="0"/>
          <w:sz w:val="24"/>
          <w:szCs w:val="24"/>
        </w:rPr>
      </w:pPr>
      <w:r w:rsidRPr="00A32BB1">
        <w:rPr>
          <w:rFonts w:ascii="宋体" w:eastAsia="宋体" w:hAnsi="宋体"/>
          <w:snapToGrid w:val="0"/>
          <w:kern w:val="0"/>
          <w:sz w:val="24"/>
          <w:szCs w:val="24"/>
        </w:rPr>
        <w:t>核准制的目的在于禁止质量差的证券公开发行。它一方面取消了的指标和额度管理，并引进证券中介机构的责任，判断企业是否达到股票发行的条件；另一方面证券监管机构同时对股票发行的合</w:t>
      </w:r>
      <w:proofErr w:type="gramStart"/>
      <w:r w:rsidRPr="00A32BB1">
        <w:rPr>
          <w:rFonts w:ascii="宋体" w:eastAsia="宋体" w:hAnsi="宋体"/>
          <w:snapToGrid w:val="0"/>
          <w:kern w:val="0"/>
          <w:sz w:val="24"/>
          <w:szCs w:val="24"/>
        </w:rPr>
        <w:t>规</w:t>
      </w:r>
      <w:proofErr w:type="gramEnd"/>
      <w:r w:rsidRPr="00A32BB1">
        <w:rPr>
          <w:rFonts w:ascii="宋体" w:eastAsia="宋体" w:hAnsi="宋体"/>
          <w:snapToGrid w:val="0"/>
          <w:kern w:val="0"/>
          <w:sz w:val="24"/>
          <w:szCs w:val="24"/>
        </w:rPr>
        <w:t>性和适销性条件进行实质性审查，并有权否决股票发行的申请。在核准制下，发行人在申请发行股票时，不仅要充分公开企业的真实情况，而且必须符合有关法律和证券监管机构规定的必要条件，证券监管机构有权否决不符合规定条件的股票发行申请。证券监管机构对申报文件的真实性、准确性、完整性和及时性进行审查，还对发行人的营业性质、财力、素质、发展前景、发行数量和发行价格等条件进行实质性审查，并据此</w:t>
      </w:r>
      <w:proofErr w:type="gramStart"/>
      <w:r w:rsidRPr="00A32BB1">
        <w:rPr>
          <w:rFonts w:ascii="宋体" w:eastAsia="宋体" w:hAnsi="宋体"/>
          <w:snapToGrid w:val="0"/>
          <w:kern w:val="0"/>
          <w:sz w:val="24"/>
          <w:szCs w:val="24"/>
        </w:rPr>
        <w:t>作</w:t>
      </w:r>
      <w:r w:rsidRPr="00A32BB1">
        <w:rPr>
          <w:rFonts w:ascii="宋体" w:eastAsia="宋体" w:hAnsi="宋体" w:hint="eastAsia"/>
          <w:snapToGrid w:val="0"/>
          <w:kern w:val="0"/>
          <w:sz w:val="24"/>
          <w:szCs w:val="24"/>
        </w:rPr>
        <w:t>出</w:t>
      </w:r>
      <w:proofErr w:type="gramEnd"/>
      <w:r w:rsidRPr="00A32BB1">
        <w:rPr>
          <w:rFonts w:ascii="宋体" w:eastAsia="宋体" w:hAnsi="宋体" w:hint="eastAsia"/>
          <w:snapToGrid w:val="0"/>
          <w:kern w:val="0"/>
          <w:sz w:val="24"/>
          <w:szCs w:val="24"/>
        </w:rPr>
        <w:t>发行人是否符合发行条件的价值判断和是否核准申请的决定。</w:t>
      </w:r>
    </w:p>
    <w:p w14:paraId="22C25913" w14:textId="1D4DDB8B" w:rsidR="00796260" w:rsidRPr="00A32BB1" w:rsidRDefault="00796260" w:rsidP="00796260">
      <w:pPr>
        <w:rPr>
          <w:rFonts w:ascii="宋体" w:eastAsia="宋体" w:hAnsi="宋体"/>
          <w:b/>
          <w:bCs/>
          <w:snapToGrid w:val="0"/>
          <w:kern w:val="0"/>
          <w:sz w:val="24"/>
          <w:szCs w:val="24"/>
        </w:rPr>
      </w:pPr>
      <w:r w:rsidRPr="00A32BB1">
        <w:rPr>
          <w:rFonts w:ascii="宋体" w:eastAsia="宋体" w:hAnsi="宋体"/>
          <w:b/>
          <w:bCs/>
          <w:snapToGrid w:val="0"/>
          <w:kern w:val="0"/>
          <w:sz w:val="24"/>
          <w:szCs w:val="24"/>
        </w:rPr>
        <w:t>注册制：</w:t>
      </w:r>
    </w:p>
    <w:p w14:paraId="70B59FC8" w14:textId="71D76DC8" w:rsidR="00796260" w:rsidRPr="00A32BB1" w:rsidRDefault="00796260" w:rsidP="00AF4610">
      <w:pPr>
        <w:ind w:firstLineChars="200" w:firstLine="480"/>
        <w:rPr>
          <w:rFonts w:ascii="宋体" w:eastAsia="宋体" w:hAnsi="宋体"/>
          <w:snapToGrid w:val="0"/>
          <w:kern w:val="0"/>
          <w:sz w:val="24"/>
          <w:szCs w:val="24"/>
        </w:rPr>
      </w:pPr>
      <w:r w:rsidRPr="00A32BB1">
        <w:rPr>
          <w:rFonts w:ascii="宋体" w:eastAsia="宋体" w:hAnsi="宋体"/>
          <w:snapToGrid w:val="0"/>
          <w:kern w:val="0"/>
          <w:sz w:val="24"/>
          <w:szCs w:val="24"/>
        </w:rPr>
        <w:t>注册制是指证券发行申请人依法将与证券发行有关的一切信息和资料公开，制成法律文件，送交主管机构审查，主管机构只负责审查发行申请人提供的信息和资料是否履行了信息披露义务的一种制度。最重要的特征是</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在注册制下证券发行审核机构只对注册文件进行形式审查，不进行实质判断。注册</w:t>
      </w:r>
      <w:proofErr w:type="gramStart"/>
      <w:r w:rsidRPr="00A32BB1">
        <w:rPr>
          <w:rFonts w:ascii="宋体" w:eastAsia="宋体" w:hAnsi="宋体"/>
          <w:snapToGrid w:val="0"/>
          <w:kern w:val="0"/>
          <w:sz w:val="24"/>
          <w:szCs w:val="24"/>
        </w:rPr>
        <w:t>制主张</w:t>
      </w:r>
      <w:proofErr w:type="gramEnd"/>
      <w:r w:rsidRPr="00A32BB1">
        <w:rPr>
          <w:rFonts w:ascii="宋体" w:eastAsia="宋体" w:hAnsi="宋体"/>
          <w:snapToGrid w:val="0"/>
          <w:kern w:val="0"/>
          <w:sz w:val="24"/>
          <w:szCs w:val="24"/>
        </w:rPr>
        <w:t>事后控制。</w:t>
      </w:r>
    </w:p>
    <w:p w14:paraId="02BFA396" w14:textId="5C7FB7EB" w:rsidR="00796260" w:rsidRPr="00A32BB1" w:rsidRDefault="00796260" w:rsidP="00AF4610">
      <w:pPr>
        <w:ind w:firstLineChars="200" w:firstLine="480"/>
        <w:rPr>
          <w:rFonts w:ascii="宋体" w:eastAsia="宋体" w:hAnsi="宋体"/>
          <w:snapToGrid w:val="0"/>
          <w:kern w:val="0"/>
          <w:sz w:val="24"/>
          <w:szCs w:val="24"/>
        </w:rPr>
      </w:pPr>
      <w:r w:rsidRPr="00A32BB1">
        <w:rPr>
          <w:rFonts w:ascii="宋体" w:eastAsia="宋体" w:hAnsi="宋体"/>
          <w:snapToGrid w:val="0"/>
          <w:kern w:val="0"/>
          <w:sz w:val="24"/>
          <w:szCs w:val="24"/>
        </w:rPr>
        <w:t>证券发行注册的目的是向投资者提供据以判断证券实质要件的形式资料，以便</w:t>
      </w:r>
      <w:proofErr w:type="gramStart"/>
      <w:r w:rsidRPr="00A32BB1">
        <w:rPr>
          <w:rFonts w:ascii="宋体" w:eastAsia="宋体" w:hAnsi="宋体"/>
          <w:snapToGrid w:val="0"/>
          <w:kern w:val="0"/>
          <w:sz w:val="24"/>
          <w:szCs w:val="24"/>
        </w:rPr>
        <w:t>作出</w:t>
      </w:r>
      <w:proofErr w:type="gramEnd"/>
      <w:r w:rsidRPr="00A32BB1">
        <w:rPr>
          <w:rFonts w:ascii="宋体" w:eastAsia="宋体" w:hAnsi="宋体"/>
          <w:snapToGrid w:val="0"/>
          <w:kern w:val="0"/>
          <w:sz w:val="24"/>
          <w:szCs w:val="24"/>
        </w:rPr>
        <w:t>投资决定，证券注册并不能成为投资者免受损失的保护伞。如果公开方式适当，证券管理机构不得以发行证券价格或其他条件非公平，或发行者提出的公司前景不尽合理等理由而拒绝注册。注册制的核心是只要证券发行人提供的材料不存在虚假、误导或者遗漏,即使该证券没有任何投资价值，证券主管机关也无权干涉，因为自愿上当被认为是投资者不可剥夺的权利。</w:t>
      </w:r>
    </w:p>
    <w:p w14:paraId="64EE093E" w14:textId="0531D5B8" w:rsidR="00796260" w:rsidRPr="00A32BB1" w:rsidRDefault="00796260" w:rsidP="00C8621C">
      <w:pPr>
        <w:rPr>
          <w:rFonts w:ascii="宋体" w:eastAsia="宋体" w:hAnsi="宋体"/>
          <w:snapToGrid w:val="0"/>
          <w:kern w:val="0"/>
          <w:sz w:val="24"/>
          <w:szCs w:val="24"/>
        </w:rPr>
      </w:pPr>
    </w:p>
    <w:p w14:paraId="4204269B" w14:textId="3B0DECC6" w:rsidR="00D95B4B" w:rsidRPr="00A32BB1" w:rsidRDefault="00D95B4B" w:rsidP="00D95B4B">
      <w:pPr>
        <w:rPr>
          <w:rFonts w:ascii="宋体" w:eastAsia="宋体" w:hAnsi="宋体"/>
          <w:b/>
          <w:bCs/>
          <w:snapToGrid w:val="0"/>
          <w:kern w:val="0"/>
          <w:sz w:val="24"/>
          <w:szCs w:val="24"/>
        </w:rPr>
      </w:pPr>
      <w:r w:rsidRPr="00A32BB1">
        <w:rPr>
          <w:rFonts w:ascii="宋体" w:eastAsia="宋体" w:hAnsi="宋体" w:hint="eastAsia"/>
          <w:b/>
          <w:bCs/>
          <w:snapToGrid w:val="0"/>
          <w:kern w:val="0"/>
          <w:sz w:val="24"/>
          <w:szCs w:val="24"/>
        </w:rPr>
        <w:t>我国实行注册制的意义：</w:t>
      </w:r>
    </w:p>
    <w:p w14:paraId="204149F0" w14:textId="683D13A4" w:rsidR="00D95B4B" w:rsidRPr="00A32BB1" w:rsidRDefault="00D95B4B" w:rsidP="00D95B4B">
      <w:pPr>
        <w:rPr>
          <w:rFonts w:ascii="宋体" w:eastAsia="宋体" w:hAnsi="宋体"/>
          <w:b/>
          <w:bCs/>
          <w:snapToGrid w:val="0"/>
          <w:kern w:val="0"/>
          <w:sz w:val="24"/>
          <w:szCs w:val="24"/>
        </w:rPr>
      </w:pPr>
      <w:r w:rsidRPr="00A32BB1">
        <w:rPr>
          <w:rFonts w:ascii="宋体" w:eastAsia="宋体" w:hAnsi="宋体" w:hint="eastAsia"/>
          <w:b/>
          <w:bCs/>
          <w:snapToGrid w:val="0"/>
          <w:kern w:val="0"/>
          <w:sz w:val="24"/>
          <w:szCs w:val="24"/>
        </w:rPr>
        <w:t>版本</w:t>
      </w:r>
      <w:proofErr w:type="gramStart"/>
      <w:r w:rsidRPr="00A32BB1">
        <w:rPr>
          <w:rFonts w:ascii="宋体" w:eastAsia="宋体" w:hAnsi="宋体" w:hint="eastAsia"/>
          <w:b/>
          <w:bCs/>
          <w:snapToGrid w:val="0"/>
          <w:kern w:val="0"/>
          <w:sz w:val="24"/>
          <w:szCs w:val="24"/>
        </w:rPr>
        <w:t>一</w:t>
      </w:r>
      <w:proofErr w:type="gramEnd"/>
      <w:r w:rsidRPr="00A32BB1">
        <w:rPr>
          <w:rFonts w:ascii="宋体" w:eastAsia="宋体" w:hAnsi="宋体" w:hint="eastAsia"/>
          <w:b/>
          <w:bCs/>
          <w:snapToGrid w:val="0"/>
          <w:kern w:val="0"/>
          <w:sz w:val="24"/>
          <w:szCs w:val="24"/>
        </w:rPr>
        <w:t>：</w:t>
      </w:r>
    </w:p>
    <w:p w14:paraId="46C9FEB5" w14:textId="21259D3D" w:rsidR="00D95B4B" w:rsidRPr="00A32BB1" w:rsidRDefault="00D95B4B" w:rsidP="00D95B4B">
      <w:pPr>
        <w:rPr>
          <w:rFonts w:ascii="宋体" w:eastAsia="宋体" w:hAnsi="宋体"/>
          <w:snapToGrid w:val="0"/>
          <w:kern w:val="0"/>
          <w:sz w:val="24"/>
          <w:szCs w:val="24"/>
        </w:rPr>
      </w:pPr>
      <w:r w:rsidRPr="00A32BB1">
        <w:rPr>
          <w:rFonts w:ascii="宋体" w:eastAsia="宋体" w:hAnsi="宋体" w:hint="eastAsia"/>
          <w:snapToGrid w:val="0"/>
          <w:kern w:val="0"/>
          <w:sz w:val="24"/>
          <w:szCs w:val="24"/>
        </w:rPr>
        <w:t>1</w:t>
      </w:r>
      <w:r w:rsidRPr="00A32BB1">
        <w:rPr>
          <w:rFonts w:ascii="宋体" w:eastAsia="宋体" w:hAnsi="宋体"/>
          <w:snapToGrid w:val="0"/>
          <w:kern w:val="0"/>
          <w:sz w:val="24"/>
          <w:szCs w:val="24"/>
        </w:rPr>
        <w:t>.核准制存在制度缺陷。当一些人或部门手握</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谁可以上市</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谁先上市</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的大权时，不可避免会引发权力寻租现象，这些权力可能会被转化为个人利益。最终，谁为这种昂贵的</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审批权力</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买单</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绝不是上市企业，而是中小投资者。这就好比，谁为出租车的牌照，为"份子钱"买单?普通乘客呀。所以，核准制隐藏着对中小投资者的"暗中掠夺"的不合理机制。如果不实施注册制，无法谈投资者保护。</w:t>
      </w:r>
    </w:p>
    <w:p w14:paraId="1CEBD0D8" w14:textId="2ABFA649" w:rsidR="00D95B4B" w:rsidRPr="00A32BB1" w:rsidRDefault="00D95B4B" w:rsidP="00D95B4B">
      <w:pPr>
        <w:rPr>
          <w:rFonts w:ascii="宋体" w:eastAsia="宋体" w:hAnsi="宋体"/>
          <w:snapToGrid w:val="0"/>
          <w:kern w:val="0"/>
          <w:sz w:val="24"/>
          <w:szCs w:val="24"/>
        </w:rPr>
      </w:pPr>
      <w:r w:rsidRPr="00A32BB1">
        <w:rPr>
          <w:rFonts w:ascii="宋体" w:eastAsia="宋体" w:hAnsi="宋体" w:hint="eastAsia"/>
          <w:snapToGrid w:val="0"/>
          <w:kern w:val="0"/>
          <w:sz w:val="24"/>
          <w:szCs w:val="24"/>
        </w:rPr>
        <w:t>2</w:t>
      </w:r>
      <w:r w:rsidRPr="00A32BB1">
        <w:rPr>
          <w:rFonts w:ascii="宋体" w:eastAsia="宋体" w:hAnsi="宋体"/>
          <w:snapToGrid w:val="0"/>
          <w:kern w:val="0"/>
          <w:sz w:val="24"/>
          <w:szCs w:val="24"/>
        </w:rPr>
        <w:t>.注册制有助于将资金引流到实体经济，有助于"万众创新"。在很多人眼中，股市仅仅是让上市企业获得资金支持，与其他企业无关，与经济无关。这是因为，长期以来，因为审批制及</w:t>
      </w:r>
      <w:proofErr w:type="gramStart"/>
      <w:r w:rsidRPr="00A32BB1">
        <w:rPr>
          <w:rFonts w:ascii="宋体" w:eastAsia="宋体" w:hAnsi="宋体"/>
          <w:snapToGrid w:val="0"/>
          <w:kern w:val="0"/>
          <w:sz w:val="24"/>
          <w:szCs w:val="24"/>
        </w:rPr>
        <w:t>上市难</w:t>
      </w:r>
      <w:proofErr w:type="gramEnd"/>
      <w:r w:rsidRPr="00A32BB1">
        <w:rPr>
          <w:rFonts w:ascii="宋体" w:eastAsia="宋体" w:hAnsi="宋体"/>
          <w:snapToGrid w:val="0"/>
          <w:kern w:val="0"/>
          <w:sz w:val="24"/>
          <w:szCs w:val="24"/>
        </w:rPr>
        <w:t>问题，A股是一个相对封闭的独立市场，股市走牛也</w:t>
      </w:r>
      <w:proofErr w:type="gramStart"/>
      <w:r w:rsidRPr="00A32BB1">
        <w:rPr>
          <w:rFonts w:ascii="宋体" w:eastAsia="宋体" w:hAnsi="宋体"/>
          <w:snapToGrid w:val="0"/>
          <w:kern w:val="0"/>
          <w:sz w:val="24"/>
          <w:szCs w:val="24"/>
        </w:rPr>
        <w:t>只是让壳资源</w:t>
      </w:r>
      <w:proofErr w:type="gramEnd"/>
      <w:r w:rsidRPr="00A32BB1">
        <w:rPr>
          <w:rFonts w:ascii="宋体" w:eastAsia="宋体" w:hAnsi="宋体"/>
          <w:snapToGrid w:val="0"/>
          <w:kern w:val="0"/>
          <w:sz w:val="24"/>
          <w:szCs w:val="24"/>
        </w:rPr>
        <w:t>更抢手、更稀缺。如果实施注册制，那就不同了。</w:t>
      </w:r>
      <w:proofErr w:type="gramStart"/>
      <w:r w:rsidRPr="00A32BB1">
        <w:rPr>
          <w:rFonts w:ascii="宋体" w:eastAsia="宋体" w:hAnsi="宋体"/>
          <w:snapToGrid w:val="0"/>
          <w:kern w:val="0"/>
          <w:sz w:val="24"/>
          <w:szCs w:val="24"/>
        </w:rPr>
        <w:t>注册制让风</w:t>
      </w:r>
      <w:proofErr w:type="gramEnd"/>
      <w:r w:rsidRPr="00A32BB1">
        <w:rPr>
          <w:rFonts w:ascii="宋体" w:eastAsia="宋体" w:hAnsi="宋体"/>
          <w:snapToGrid w:val="0"/>
          <w:kern w:val="0"/>
          <w:sz w:val="24"/>
          <w:szCs w:val="24"/>
        </w:rPr>
        <w:t>投、创</w:t>
      </w:r>
      <w:proofErr w:type="gramStart"/>
      <w:r w:rsidRPr="00A32BB1">
        <w:rPr>
          <w:rFonts w:ascii="宋体" w:eastAsia="宋体" w:hAnsi="宋体"/>
          <w:snapToGrid w:val="0"/>
          <w:kern w:val="0"/>
          <w:sz w:val="24"/>
          <w:szCs w:val="24"/>
        </w:rPr>
        <w:t>投有了</w:t>
      </w:r>
      <w:proofErr w:type="gramEnd"/>
      <w:r w:rsidRPr="00A32BB1">
        <w:rPr>
          <w:rFonts w:ascii="宋体" w:eastAsia="宋体" w:hAnsi="宋体"/>
          <w:snapToGrid w:val="0"/>
          <w:kern w:val="0"/>
          <w:sz w:val="24"/>
          <w:szCs w:val="24"/>
        </w:rPr>
        <w:t>更便捷的退出机制。有了上市预期，A股的高估值将会吸引大量的资金进入股权投资市场，进入中小微企业，投资和服务于新经济。这种市场化的资金导流，打通股市和经济的"任督二脉"，显然比任何政府的扶持政策更有效</w:t>
      </w:r>
      <w:r w:rsidRPr="00A32BB1">
        <w:rPr>
          <w:rFonts w:ascii="宋体" w:eastAsia="宋体" w:hAnsi="宋体" w:hint="eastAsia"/>
          <w:snapToGrid w:val="0"/>
          <w:kern w:val="0"/>
          <w:sz w:val="24"/>
          <w:szCs w:val="24"/>
        </w:rPr>
        <w:t>率。</w:t>
      </w:r>
    </w:p>
    <w:p w14:paraId="475D1DE1" w14:textId="4DE1F1F2" w:rsidR="00D95B4B" w:rsidRPr="00A32BB1" w:rsidRDefault="00D95B4B" w:rsidP="00D95B4B">
      <w:pPr>
        <w:rPr>
          <w:rFonts w:ascii="宋体" w:eastAsia="宋体" w:hAnsi="宋体"/>
          <w:snapToGrid w:val="0"/>
          <w:kern w:val="0"/>
          <w:sz w:val="24"/>
          <w:szCs w:val="24"/>
        </w:rPr>
      </w:pPr>
      <w:r w:rsidRPr="00A32BB1">
        <w:rPr>
          <w:rFonts w:ascii="宋体" w:eastAsia="宋体" w:hAnsi="宋体" w:hint="eastAsia"/>
          <w:snapToGrid w:val="0"/>
          <w:kern w:val="0"/>
          <w:sz w:val="24"/>
          <w:szCs w:val="24"/>
        </w:rPr>
        <w:t>3</w:t>
      </w:r>
      <w:r w:rsidRPr="00A32BB1">
        <w:rPr>
          <w:rFonts w:ascii="宋体" w:eastAsia="宋体" w:hAnsi="宋体"/>
          <w:snapToGrid w:val="0"/>
          <w:kern w:val="0"/>
          <w:sz w:val="24"/>
          <w:szCs w:val="24"/>
        </w:rPr>
        <w:t>.让A股由赌场向市场转变，减少毫无意义的壳资源炒作。我们知道，核准制的结果是壳资源稀缺，而不是投资资金稀缺。其结果是，很长时间里，一堆资金围着壳资源乱炒一通，在5000点的时候，创业</w:t>
      </w:r>
      <w:proofErr w:type="gramStart"/>
      <w:r w:rsidRPr="00A32BB1">
        <w:rPr>
          <w:rFonts w:ascii="宋体" w:eastAsia="宋体" w:hAnsi="宋体"/>
          <w:snapToGrid w:val="0"/>
          <w:kern w:val="0"/>
          <w:sz w:val="24"/>
          <w:szCs w:val="24"/>
        </w:rPr>
        <w:t>板平均</w:t>
      </w:r>
      <w:proofErr w:type="gramEnd"/>
      <w:r w:rsidRPr="00A32BB1">
        <w:rPr>
          <w:rFonts w:ascii="宋体" w:eastAsia="宋体" w:hAnsi="宋体"/>
          <w:snapToGrid w:val="0"/>
          <w:kern w:val="0"/>
          <w:sz w:val="24"/>
          <w:szCs w:val="24"/>
        </w:rPr>
        <w:t>市盈率达到120倍以上。这其实就是赌场，我想不出这些炒作资金对经济的任何意义。值得一提的是，在这样的赌场中，价值投资成为空话，中小投资者大多为输家。</w:t>
      </w:r>
    </w:p>
    <w:p w14:paraId="63E0A140" w14:textId="0A27571E" w:rsidR="00D95B4B" w:rsidRPr="00A32BB1" w:rsidRDefault="00D95B4B" w:rsidP="00D95B4B">
      <w:pPr>
        <w:rPr>
          <w:rFonts w:ascii="宋体" w:eastAsia="宋体" w:hAnsi="宋体"/>
          <w:snapToGrid w:val="0"/>
          <w:kern w:val="0"/>
          <w:sz w:val="24"/>
          <w:szCs w:val="24"/>
        </w:rPr>
      </w:pPr>
      <w:r w:rsidRPr="00A32BB1">
        <w:rPr>
          <w:rFonts w:ascii="宋体" w:eastAsia="宋体" w:hAnsi="宋体" w:hint="eastAsia"/>
          <w:snapToGrid w:val="0"/>
          <w:kern w:val="0"/>
          <w:sz w:val="24"/>
          <w:szCs w:val="24"/>
        </w:rPr>
        <w:t>4</w:t>
      </w:r>
      <w:r w:rsidRPr="00A32BB1">
        <w:rPr>
          <w:rFonts w:ascii="宋体" w:eastAsia="宋体" w:hAnsi="宋体"/>
          <w:snapToGrid w:val="0"/>
          <w:kern w:val="0"/>
          <w:sz w:val="24"/>
          <w:szCs w:val="24"/>
        </w:rPr>
        <w:t>.增加市场稳定，减少大幅波动。对于上一波股灾，有很多人认为是股灾拖延了注册制施行。其实不然，笔者认为是注册制的拖延一定程度上导致了股灾。暴跌的核心原因只有一个，就是短时间内暴涨，因为泡沫。我们知道，在严格的核准制下，企业上市的节奏肯定跟不上杠杆资金入场的节奏。如果注册制早点推，如果股票供应与杠杆资金入场保持更好的市场动态均衡，可能就不会短期暴涨暴跌。另外，除了核准制，T+1及涨跌停板也会助涨助停。笔者认为这都是A股长期大幅波动的根源，务必要引起重视。</w:t>
      </w:r>
    </w:p>
    <w:p w14:paraId="2245D9E4" w14:textId="6CC4B7F2" w:rsidR="00D95B4B" w:rsidRPr="00A32BB1" w:rsidRDefault="00D95B4B" w:rsidP="00D95B4B">
      <w:pPr>
        <w:rPr>
          <w:rFonts w:ascii="宋体" w:eastAsia="宋体" w:hAnsi="宋体"/>
          <w:snapToGrid w:val="0"/>
          <w:kern w:val="0"/>
          <w:sz w:val="24"/>
          <w:szCs w:val="24"/>
        </w:rPr>
      </w:pPr>
    </w:p>
    <w:p w14:paraId="51D1C0FD" w14:textId="1740A793" w:rsidR="00D95B4B" w:rsidRPr="00A32BB1" w:rsidRDefault="00D95B4B" w:rsidP="00D95B4B">
      <w:pPr>
        <w:rPr>
          <w:rFonts w:ascii="宋体" w:eastAsia="宋体" w:hAnsi="宋体"/>
          <w:b/>
          <w:bCs/>
          <w:snapToGrid w:val="0"/>
          <w:kern w:val="0"/>
          <w:sz w:val="24"/>
          <w:szCs w:val="24"/>
        </w:rPr>
      </w:pPr>
      <w:r w:rsidRPr="00A32BB1">
        <w:rPr>
          <w:rFonts w:ascii="宋体" w:eastAsia="宋体" w:hAnsi="宋体" w:hint="eastAsia"/>
          <w:b/>
          <w:bCs/>
          <w:snapToGrid w:val="0"/>
          <w:kern w:val="0"/>
          <w:sz w:val="24"/>
          <w:szCs w:val="24"/>
        </w:rPr>
        <w:t>版本二：</w:t>
      </w:r>
    </w:p>
    <w:p w14:paraId="7CF5AAC0" w14:textId="7FCECF27" w:rsidR="00D95B4B" w:rsidRPr="00A32BB1" w:rsidRDefault="00D95B4B" w:rsidP="00D95B4B">
      <w:pPr>
        <w:rPr>
          <w:rFonts w:ascii="宋体" w:eastAsia="宋体" w:hAnsi="宋体"/>
          <w:snapToGrid w:val="0"/>
          <w:kern w:val="0"/>
          <w:sz w:val="24"/>
          <w:szCs w:val="24"/>
        </w:rPr>
      </w:pPr>
      <w:r w:rsidRPr="00A32BB1">
        <w:rPr>
          <w:rFonts w:ascii="宋体" w:eastAsia="宋体" w:hAnsi="宋体" w:hint="eastAsia"/>
          <w:snapToGrid w:val="0"/>
          <w:kern w:val="0"/>
          <w:sz w:val="24"/>
          <w:szCs w:val="24"/>
        </w:rPr>
        <w:t>1.降低企业融资成本，我们都知道</w:t>
      </w:r>
      <w:proofErr w:type="gramStart"/>
      <w:r w:rsidRPr="00A32BB1">
        <w:rPr>
          <w:rFonts w:ascii="宋体" w:eastAsia="宋体" w:hAnsi="宋体" w:hint="eastAsia"/>
          <w:snapToGrid w:val="0"/>
          <w:kern w:val="0"/>
          <w:sz w:val="24"/>
          <w:szCs w:val="24"/>
        </w:rPr>
        <w:t>淘宝改变</w:t>
      </w:r>
      <w:proofErr w:type="gramEnd"/>
      <w:r w:rsidRPr="00A32BB1">
        <w:rPr>
          <w:rFonts w:ascii="宋体" w:eastAsia="宋体" w:hAnsi="宋体" w:hint="eastAsia"/>
          <w:snapToGrid w:val="0"/>
          <w:kern w:val="0"/>
          <w:sz w:val="24"/>
          <w:szCs w:val="24"/>
        </w:rPr>
        <w:t>了人们的购物习惯，原因就在于减少了很多中间环节，股权融资是企业最直接的融资方式，而上市才是企业与投资者对接的最佳平台，在中国是每个企业的终极目标，注册制就是为此而生的。</w:t>
      </w:r>
    </w:p>
    <w:p w14:paraId="77A47D3C" w14:textId="400CD2C0" w:rsidR="00D95B4B" w:rsidRPr="00A32BB1" w:rsidRDefault="00D95B4B" w:rsidP="00D95B4B">
      <w:pPr>
        <w:rPr>
          <w:rFonts w:ascii="宋体" w:eastAsia="宋体" w:hAnsi="宋体"/>
          <w:snapToGrid w:val="0"/>
          <w:kern w:val="0"/>
          <w:sz w:val="24"/>
          <w:szCs w:val="24"/>
        </w:rPr>
      </w:pPr>
      <w:r w:rsidRPr="00A32BB1">
        <w:rPr>
          <w:rFonts w:ascii="宋体" w:eastAsia="宋体" w:hAnsi="宋体" w:hint="eastAsia"/>
          <w:snapToGrid w:val="0"/>
          <w:kern w:val="0"/>
          <w:sz w:val="24"/>
          <w:szCs w:val="24"/>
        </w:rPr>
        <w:t>2.提高资本市场效率，我们都享受到了改革开放带来的好处，核准制会判断企业的实质，也就是对公司质地作定性，会考察公司的持续盈利能力，而这其实是市场投资者该做的工作。注册制的推出让资本市场各个参与者各司其职，政府管秩序，价格归市场，企业不担心资金问题，专心经营，可以大大提高资本市场配置的效率，让经济活力四射。</w:t>
      </w:r>
    </w:p>
    <w:p w14:paraId="7C656E30" w14:textId="0C59E627" w:rsidR="00D95B4B" w:rsidRPr="00A32BB1" w:rsidRDefault="00D95B4B" w:rsidP="00D95B4B">
      <w:pPr>
        <w:rPr>
          <w:rFonts w:ascii="宋体" w:eastAsia="宋体" w:hAnsi="宋体"/>
          <w:snapToGrid w:val="0"/>
          <w:kern w:val="0"/>
          <w:sz w:val="24"/>
          <w:szCs w:val="24"/>
        </w:rPr>
      </w:pPr>
      <w:r w:rsidRPr="00A32BB1">
        <w:rPr>
          <w:rFonts w:ascii="宋体" w:eastAsia="宋体" w:hAnsi="宋体" w:hint="eastAsia"/>
          <w:snapToGrid w:val="0"/>
          <w:kern w:val="0"/>
          <w:sz w:val="24"/>
          <w:szCs w:val="24"/>
        </w:rPr>
        <w:t>3.增加居民财产收入，我们都知道中国是高人均储蓄国家，老一辈人都喜欢把钱存起来，但毕竟时代已经不同了，过去二十年房价的上涨让所有中国人都知道，财富是可以几何增加的，而到如今要怎么办？不会理财，存款只会贬值，增加居民财产型收入，藏富于民才是根本之策，注册制会快速推动这一进程。</w:t>
      </w:r>
    </w:p>
    <w:p w14:paraId="2669717E" w14:textId="72747D0A" w:rsidR="00D95B4B" w:rsidRPr="00A32BB1" w:rsidRDefault="00D95B4B" w:rsidP="00D95B4B">
      <w:pPr>
        <w:rPr>
          <w:rFonts w:ascii="宋体" w:eastAsia="宋体" w:hAnsi="宋体"/>
          <w:snapToGrid w:val="0"/>
          <w:kern w:val="0"/>
          <w:sz w:val="24"/>
          <w:szCs w:val="24"/>
        </w:rPr>
      </w:pPr>
      <w:r w:rsidRPr="00A32BB1">
        <w:rPr>
          <w:rFonts w:ascii="宋体" w:eastAsia="宋体" w:hAnsi="宋体" w:hint="eastAsia"/>
          <w:snapToGrid w:val="0"/>
          <w:kern w:val="0"/>
          <w:sz w:val="24"/>
          <w:szCs w:val="24"/>
        </w:rPr>
        <w:t>4.减少政府寻租空间，我们也都知道官僚体制会催生巨大的寻租空间，因为审批的权限过大，中国股票市场始终供不应求，退市机制不完善，外资进入也有限制，导致股票市场价格虚高、壳资源爆炒、定价功能丧失、腐败作假等许多弊端。而</w:t>
      </w:r>
      <w:r w:rsidRPr="00A32BB1">
        <w:rPr>
          <w:rFonts w:ascii="宋体" w:eastAsia="宋体" w:hAnsi="宋体" w:hint="eastAsia"/>
          <w:snapToGrid w:val="0"/>
          <w:kern w:val="0"/>
          <w:sz w:val="24"/>
          <w:szCs w:val="24"/>
        </w:rPr>
        <w:lastRenderedPageBreak/>
        <w:t>注册制则是这些问题的终结者。</w:t>
      </w:r>
    </w:p>
    <w:p w14:paraId="28A5F51D" w14:textId="77777777" w:rsidR="00D95B4B" w:rsidRPr="00A32BB1" w:rsidRDefault="00D95B4B" w:rsidP="00C8621C">
      <w:pPr>
        <w:rPr>
          <w:rFonts w:ascii="宋体" w:eastAsia="宋体" w:hAnsi="宋体"/>
          <w:snapToGrid w:val="0"/>
          <w:kern w:val="0"/>
          <w:sz w:val="24"/>
          <w:szCs w:val="24"/>
        </w:rPr>
      </w:pPr>
    </w:p>
    <w:p w14:paraId="67F8E3A0" w14:textId="1A4F07E1" w:rsidR="00E15640" w:rsidRPr="00A32BB1" w:rsidRDefault="00E15640" w:rsidP="00C8621C">
      <w:pPr>
        <w:rPr>
          <w:rFonts w:ascii="宋体" w:eastAsia="宋体" w:hAnsi="宋体"/>
          <w:b/>
          <w:bCs/>
          <w:snapToGrid w:val="0"/>
          <w:kern w:val="0"/>
          <w:sz w:val="24"/>
          <w:szCs w:val="24"/>
        </w:rPr>
      </w:pPr>
      <w:proofErr w:type="gramStart"/>
      <w:r w:rsidRPr="00A32BB1">
        <w:rPr>
          <w:rFonts w:ascii="宋体" w:eastAsia="宋体" w:hAnsi="宋体" w:hint="eastAsia"/>
          <w:b/>
          <w:bCs/>
          <w:snapToGrid w:val="0"/>
          <w:kern w:val="0"/>
          <w:sz w:val="24"/>
          <w:szCs w:val="24"/>
        </w:rPr>
        <w:t>科创板</w:t>
      </w:r>
      <w:proofErr w:type="gramEnd"/>
      <w:r w:rsidRPr="00A32BB1">
        <w:rPr>
          <w:rFonts w:ascii="宋体" w:eastAsia="宋体" w:hAnsi="宋体" w:hint="eastAsia"/>
          <w:b/>
          <w:bCs/>
          <w:snapToGrid w:val="0"/>
          <w:kern w:val="0"/>
          <w:sz w:val="24"/>
          <w:szCs w:val="24"/>
        </w:rPr>
        <w:t>细则要点：</w:t>
      </w:r>
    </w:p>
    <w:p w14:paraId="1597A612" w14:textId="2548768E" w:rsidR="00C8621C" w:rsidRPr="00A32BB1" w:rsidRDefault="00C8621C" w:rsidP="00C8621C">
      <w:pPr>
        <w:rPr>
          <w:rFonts w:ascii="宋体" w:eastAsia="宋体" w:hAnsi="宋体"/>
          <w:snapToGrid w:val="0"/>
          <w:kern w:val="0"/>
          <w:sz w:val="24"/>
          <w:szCs w:val="24"/>
        </w:rPr>
      </w:pPr>
      <w:r w:rsidRPr="00A32BB1">
        <w:rPr>
          <w:rFonts w:ascii="宋体" w:eastAsia="宋体" w:hAnsi="宋体"/>
          <w:snapToGrid w:val="0"/>
          <w:kern w:val="0"/>
          <w:sz w:val="24"/>
          <w:szCs w:val="24"/>
        </w:rPr>
        <w:t>1</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着重设计更加合理的股份减持制度，保持控制权和技术团队稳定，对尚未盈利公司股东减持</w:t>
      </w:r>
      <w:proofErr w:type="gramStart"/>
      <w:r w:rsidRPr="00A32BB1">
        <w:rPr>
          <w:rFonts w:ascii="宋体" w:eastAsia="宋体" w:hAnsi="宋体"/>
          <w:snapToGrid w:val="0"/>
          <w:kern w:val="0"/>
          <w:sz w:val="24"/>
          <w:szCs w:val="24"/>
        </w:rPr>
        <w:t>作出</w:t>
      </w:r>
      <w:proofErr w:type="gramEnd"/>
      <w:r w:rsidRPr="00A32BB1">
        <w:rPr>
          <w:rFonts w:ascii="宋体" w:eastAsia="宋体" w:hAnsi="宋体"/>
          <w:snapToGrid w:val="0"/>
          <w:kern w:val="0"/>
          <w:sz w:val="24"/>
          <w:szCs w:val="24"/>
        </w:rPr>
        <w:t>限制，优化股份减持方式，为创</w:t>
      </w:r>
      <w:proofErr w:type="gramStart"/>
      <w:r w:rsidRPr="00A32BB1">
        <w:rPr>
          <w:rFonts w:ascii="宋体" w:eastAsia="宋体" w:hAnsi="宋体"/>
          <w:snapToGrid w:val="0"/>
          <w:kern w:val="0"/>
          <w:sz w:val="24"/>
          <w:szCs w:val="24"/>
        </w:rPr>
        <w:t>投基金</w:t>
      </w:r>
      <w:proofErr w:type="gramEnd"/>
      <w:r w:rsidRPr="00A32BB1">
        <w:rPr>
          <w:rFonts w:ascii="宋体" w:eastAsia="宋体" w:hAnsi="宋体"/>
          <w:snapToGrid w:val="0"/>
          <w:kern w:val="0"/>
          <w:sz w:val="24"/>
          <w:szCs w:val="24"/>
        </w:rPr>
        <w:t>等其他股东提供更为灵活的减持方式，强化减持信息披露。</w:t>
      </w:r>
    </w:p>
    <w:p w14:paraId="7CA24C89" w14:textId="0DCD7643" w:rsidR="00C8621C" w:rsidRPr="00A32BB1" w:rsidRDefault="00C8621C" w:rsidP="00C8621C">
      <w:pPr>
        <w:rPr>
          <w:rFonts w:ascii="宋体" w:eastAsia="宋体" w:hAnsi="宋体"/>
          <w:snapToGrid w:val="0"/>
          <w:kern w:val="0"/>
          <w:sz w:val="24"/>
          <w:szCs w:val="24"/>
        </w:rPr>
      </w:pPr>
      <w:r w:rsidRPr="00A32BB1">
        <w:rPr>
          <w:rFonts w:ascii="宋体" w:eastAsia="宋体" w:hAnsi="宋体"/>
          <w:snapToGrid w:val="0"/>
          <w:kern w:val="0"/>
          <w:sz w:val="24"/>
          <w:szCs w:val="24"/>
        </w:rPr>
        <w:t>2</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要求</w:t>
      </w:r>
      <w:proofErr w:type="gramStart"/>
      <w:r w:rsidRPr="00A32BB1">
        <w:rPr>
          <w:rFonts w:ascii="宋体" w:eastAsia="宋体" w:hAnsi="宋体"/>
          <w:snapToGrid w:val="0"/>
          <w:kern w:val="0"/>
          <w:sz w:val="24"/>
          <w:szCs w:val="24"/>
        </w:rPr>
        <w:t>科创板</w:t>
      </w:r>
      <w:proofErr w:type="gramEnd"/>
      <w:r w:rsidRPr="00A32BB1">
        <w:rPr>
          <w:rFonts w:ascii="宋体" w:eastAsia="宋体" w:hAnsi="宋体"/>
          <w:snapToGrid w:val="0"/>
          <w:kern w:val="0"/>
          <w:sz w:val="24"/>
          <w:szCs w:val="24"/>
        </w:rPr>
        <w:t>公司的并购重组应当围绕主业展开，标的资产应当与上市公司主营业务具有协同效应，严格限制通过并购重组“炒壳”“卖壳”。</w:t>
      </w:r>
    </w:p>
    <w:p w14:paraId="510DE38D" w14:textId="643CC377" w:rsidR="00C8621C" w:rsidRPr="00A32BB1" w:rsidRDefault="00C8621C" w:rsidP="00C8621C">
      <w:pPr>
        <w:rPr>
          <w:rFonts w:ascii="宋体" w:eastAsia="宋体" w:hAnsi="宋体"/>
          <w:snapToGrid w:val="0"/>
          <w:kern w:val="0"/>
          <w:sz w:val="24"/>
          <w:szCs w:val="24"/>
        </w:rPr>
      </w:pPr>
      <w:r w:rsidRPr="00A32BB1">
        <w:rPr>
          <w:rFonts w:ascii="宋体" w:eastAsia="宋体" w:hAnsi="宋体"/>
          <w:snapToGrid w:val="0"/>
          <w:kern w:val="0"/>
          <w:sz w:val="24"/>
          <w:szCs w:val="24"/>
        </w:rPr>
        <w:t>3</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要求个人投资者参与</w:t>
      </w:r>
      <w:proofErr w:type="gramStart"/>
      <w:r w:rsidRPr="00A32BB1">
        <w:rPr>
          <w:rFonts w:ascii="宋体" w:eastAsia="宋体" w:hAnsi="宋体"/>
          <w:snapToGrid w:val="0"/>
          <w:kern w:val="0"/>
          <w:sz w:val="24"/>
          <w:szCs w:val="24"/>
        </w:rPr>
        <w:t>科创板股票</w:t>
      </w:r>
      <w:proofErr w:type="gramEnd"/>
      <w:r w:rsidRPr="00A32BB1">
        <w:rPr>
          <w:rFonts w:ascii="宋体" w:eastAsia="宋体" w:hAnsi="宋体"/>
          <w:snapToGrid w:val="0"/>
          <w:kern w:val="0"/>
          <w:sz w:val="24"/>
          <w:szCs w:val="24"/>
        </w:rPr>
        <w:t>交易，证券账户及资金账户的资产不低于人民币50万元并参与证券交易满24个月。未满足适当性要求的投资者，可通过购买公</w:t>
      </w:r>
      <w:proofErr w:type="gramStart"/>
      <w:r w:rsidRPr="00A32BB1">
        <w:rPr>
          <w:rFonts w:ascii="宋体" w:eastAsia="宋体" w:hAnsi="宋体"/>
          <w:snapToGrid w:val="0"/>
          <w:kern w:val="0"/>
          <w:sz w:val="24"/>
          <w:szCs w:val="24"/>
        </w:rPr>
        <w:t>募基金</w:t>
      </w:r>
      <w:proofErr w:type="gramEnd"/>
      <w:r w:rsidRPr="00A32BB1">
        <w:rPr>
          <w:rFonts w:ascii="宋体" w:eastAsia="宋体" w:hAnsi="宋体"/>
          <w:snapToGrid w:val="0"/>
          <w:kern w:val="0"/>
          <w:sz w:val="24"/>
          <w:szCs w:val="24"/>
        </w:rPr>
        <w:t>等方式参与</w:t>
      </w:r>
      <w:proofErr w:type="gramStart"/>
      <w:r w:rsidRPr="00A32BB1">
        <w:rPr>
          <w:rFonts w:ascii="宋体" w:eastAsia="宋体" w:hAnsi="宋体"/>
          <w:snapToGrid w:val="0"/>
          <w:kern w:val="0"/>
          <w:sz w:val="24"/>
          <w:szCs w:val="24"/>
        </w:rPr>
        <w:t>科创板</w:t>
      </w:r>
      <w:proofErr w:type="gramEnd"/>
      <w:r w:rsidRPr="00A32BB1">
        <w:rPr>
          <w:rFonts w:ascii="宋体" w:eastAsia="宋体" w:hAnsi="宋体"/>
          <w:snapToGrid w:val="0"/>
          <w:kern w:val="0"/>
          <w:sz w:val="24"/>
          <w:szCs w:val="24"/>
        </w:rPr>
        <w:t>。</w:t>
      </w:r>
    </w:p>
    <w:p w14:paraId="41CEB101" w14:textId="12453669" w:rsidR="00C8621C" w:rsidRPr="00A32BB1" w:rsidRDefault="00C8621C" w:rsidP="00C8621C">
      <w:pPr>
        <w:rPr>
          <w:rFonts w:ascii="宋体" w:eastAsia="宋体" w:hAnsi="宋体"/>
          <w:snapToGrid w:val="0"/>
          <w:kern w:val="0"/>
          <w:sz w:val="24"/>
          <w:szCs w:val="24"/>
        </w:rPr>
      </w:pPr>
      <w:r w:rsidRPr="00A32BB1">
        <w:rPr>
          <w:rFonts w:ascii="宋体" w:eastAsia="宋体" w:hAnsi="宋体"/>
          <w:snapToGrid w:val="0"/>
          <w:kern w:val="0"/>
          <w:sz w:val="24"/>
          <w:szCs w:val="24"/>
        </w:rPr>
        <w:t>4</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将</w:t>
      </w:r>
      <w:proofErr w:type="gramStart"/>
      <w:r w:rsidRPr="00A32BB1">
        <w:rPr>
          <w:rFonts w:ascii="宋体" w:eastAsia="宋体" w:hAnsi="宋体"/>
          <w:snapToGrid w:val="0"/>
          <w:kern w:val="0"/>
          <w:sz w:val="24"/>
          <w:szCs w:val="24"/>
        </w:rPr>
        <w:t>科创板股票</w:t>
      </w:r>
      <w:proofErr w:type="gramEnd"/>
      <w:r w:rsidRPr="00A32BB1">
        <w:rPr>
          <w:rFonts w:ascii="宋体" w:eastAsia="宋体" w:hAnsi="宋体"/>
          <w:snapToGrid w:val="0"/>
          <w:kern w:val="0"/>
          <w:sz w:val="24"/>
          <w:szCs w:val="24"/>
        </w:rPr>
        <w:t>的涨跌幅限制放宽至20％，新股上市后的前5个交易日不设涨跌幅限制。</w:t>
      </w:r>
    </w:p>
    <w:p w14:paraId="2F115D95" w14:textId="678A458B" w:rsidR="00C8621C" w:rsidRPr="00A32BB1" w:rsidRDefault="00C8621C" w:rsidP="00C8621C">
      <w:pPr>
        <w:rPr>
          <w:rFonts w:ascii="宋体" w:eastAsia="宋体" w:hAnsi="宋体"/>
          <w:snapToGrid w:val="0"/>
          <w:kern w:val="0"/>
          <w:sz w:val="24"/>
          <w:szCs w:val="24"/>
        </w:rPr>
      </w:pPr>
      <w:r w:rsidRPr="00A32BB1">
        <w:rPr>
          <w:rFonts w:ascii="宋体" w:eastAsia="宋体" w:hAnsi="宋体"/>
          <w:snapToGrid w:val="0"/>
          <w:kern w:val="0"/>
          <w:sz w:val="24"/>
          <w:szCs w:val="24"/>
        </w:rPr>
        <w:t>5</w:t>
      </w:r>
      <w:r w:rsidRPr="00A32BB1">
        <w:rPr>
          <w:rFonts w:ascii="宋体" w:eastAsia="宋体" w:hAnsi="宋体" w:hint="eastAsia"/>
          <w:snapToGrid w:val="0"/>
          <w:kern w:val="0"/>
          <w:sz w:val="24"/>
          <w:szCs w:val="24"/>
        </w:rPr>
        <w:t>.</w:t>
      </w:r>
      <w:proofErr w:type="gramStart"/>
      <w:r w:rsidRPr="00A32BB1">
        <w:rPr>
          <w:rFonts w:ascii="宋体" w:eastAsia="宋体" w:hAnsi="宋体"/>
          <w:snapToGrid w:val="0"/>
          <w:kern w:val="0"/>
          <w:sz w:val="24"/>
          <w:szCs w:val="24"/>
        </w:rPr>
        <w:t>科创板股票</w:t>
      </w:r>
      <w:proofErr w:type="gramEnd"/>
      <w:r w:rsidRPr="00A32BB1">
        <w:rPr>
          <w:rFonts w:ascii="宋体" w:eastAsia="宋体" w:hAnsi="宋体"/>
          <w:snapToGrid w:val="0"/>
          <w:kern w:val="0"/>
          <w:sz w:val="24"/>
          <w:szCs w:val="24"/>
        </w:rPr>
        <w:t>自上市后首个交易日起可作为融券标的，且融券标的证券选择标准将与主板A股有所差异。</w:t>
      </w:r>
    </w:p>
    <w:p w14:paraId="56ECF10B" w14:textId="56D27C8D" w:rsidR="00C8621C" w:rsidRPr="00A32BB1" w:rsidRDefault="00C8621C" w:rsidP="00C8621C">
      <w:pPr>
        <w:rPr>
          <w:rFonts w:ascii="宋体" w:eastAsia="宋体" w:hAnsi="宋体"/>
          <w:snapToGrid w:val="0"/>
          <w:kern w:val="0"/>
          <w:sz w:val="24"/>
          <w:szCs w:val="24"/>
        </w:rPr>
      </w:pPr>
      <w:r w:rsidRPr="00A32BB1">
        <w:rPr>
          <w:rFonts w:ascii="宋体" w:eastAsia="宋体" w:hAnsi="宋体"/>
          <w:snapToGrid w:val="0"/>
          <w:kern w:val="0"/>
          <w:sz w:val="24"/>
          <w:szCs w:val="24"/>
        </w:rPr>
        <w:t>6</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不再要求单笔申报数量为100股及其整倍数，对于市价订单和限价订单，规定单笔申报数量应不小于200股，可按1股为单位进行递增；市价订单单笔申报最大数量为5万股，限价订单单笔申报最大数量为10万股。</w:t>
      </w:r>
    </w:p>
    <w:p w14:paraId="151E69F3" w14:textId="1A63F55A" w:rsidR="00C8621C" w:rsidRPr="00A32BB1" w:rsidRDefault="00C8621C" w:rsidP="00C8621C">
      <w:pPr>
        <w:rPr>
          <w:rFonts w:ascii="宋体" w:eastAsia="宋体" w:hAnsi="宋体"/>
          <w:snapToGrid w:val="0"/>
          <w:kern w:val="0"/>
          <w:sz w:val="24"/>
          <w:szCs w:val="24"/>
        </w:rPr>
      </w:pPr>
      <w:r w:rsidRPr="00A32BB1">
        <w:rPr>
          <w:rFonts w:ascii="宋体" w:eastAsia="宋体" w:hAnsi="宋体"/>
          <w:snapToGrid w:val="0"/>
          <w:kern w:val="0"/>
          <w:sz w:val="24"/>
          <w:szCs w:val="24"/>
        </w:rPr>
        <w:t>7</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可以根据市场情况，按照股价所处高低档位，实施不同的申报价格最小变动单位，以降低低价股的买卖价差，提升市场流动性；可以根据市场情况，对有效申报价格范围和盘中临时停牌情形</w:t>
      </w:r>
      <w:proofErr w:type="gramStart"/>
      <w:r w:rsidRPr="00A32BB1">
        <w:rPr>
          <w:rFonts w:ascii="宋体" w:eastAsia="宋体" w:hAnsi="宋体"/>
          <w:snapToGrid w:val="0"/>
          <w:kern w:val="0"/>
          <w:sz w:val="24"/>
          <w:szCs w:val="24"/>
        </w:rPr>
        <w:t>作出</w:t>
      </w:r>
      <w:proofErr w:type="gramEnd"/>
      <w:r w:rsidRPr="00A32BB1">
        <w:rPr>
          <w:rFonts w:ascii="宋体" w:eastAsia="宋体" w:hAnsi="宋体"/>
          <w:snapToGrid w:val="0"/>
          <w:kern w:val="0"/>
          <w:sz w:val="24"/>
          <w:szCs w:val="24"/>
        </w:rPr>
        <w:t>另行规定。</w:t>
      </w:r>
    </w:p>
    <w:p w14:paraId="269AAD71" w14:textId="28F035AE" w:rsidR="00C8621C" w:rsidRPr="00A32BB1" w:rsidRDefault="00C8621C" w:rsidP="00C8621C">
      <w:pPr>
        <w:rPr>
          <w:rFonts w:ascii="宋体" w:eastAsia="宋体" w:hAnsi="宋体"/>
          <w:snapToGrid w:val="0"/>
          <w:kern w:val="0"/>
          <w:sz w:val="24"/>
          <w:szCs w:val="24"/>
        </w:rPr>
      </w:pPr>
      <w:r w:rsidRPr="00A32BB1">
        <w:rPr>
          <w:rFonts w:ascii="宋体" w:eastAsia="宋体" w:hAnsi="宋体"/>
          <w:snapToGrid w:val="0"/>
          <w:kern w:val="0"/>
          <w:sz w:val="24"/>
          <w:szCs w:val="24"/>
        </w:rPr>
        <w:t>8</w:t>
      </w:r>
      <w:r w:rsidRPr="00A32BB1">
        <w:rPr>
          <w:rFonts w:ascii="宋体" w:eastAsia="宋体" w:hAnsi="宋体" w:hint="eastAsia"/>
          <w:snapToGrid w:val="0"/>
          <w:kern w:val="0"/>
          <w:sz w:val="24"/>
          <w:szCs w:val="24"/>
        </w:rPr>
        <w:t>.</w:t>
      </w:r>
      <w:proofErr w:type="gramStart"/>
      <w:r w:rsidRPr="00A32BB1">
        <w:rPr>
          <w:rFonts w:ascii="宋体" w:eastAsia="宋体" w:hAnsi="宋体"/>
          <w:snapToGrid w:val="0"/>
          <w:kern w:val="0"/>
          <w:sz w:val="24"/>
          <w:szCs w:val="24"/>
        </w:rPr>
        <w:t>设立科创板</w:t>
      </w:r>
      <w:proofErr w:type="gramEnd"/>
      <w:r w:rsidRPr="00A32BB1">
        <w:rPr>
          <w:rFonts w:ascii="宋体" w:eastAsia="宋体" w:hAnsi="宋体"/>
          <w:snapToGrid w:val="0"/>
          <w:kern w:val="0"/>
          <w:sz w:val="24"/>
          <w:szCs w:val="24"/>
        </w:rPr>
        <w:t>并试点注册制，将</w:t>
      </w:r>
      <w:proofErr w:type="gramStart"/>
      <w:r w:rsidRPr="00A32BB1">
        <w:rPr>
          <w:rFonts w:ascii="宋体" w:eastAsia="宋体" w:hAnsi="宋体"/>
          <w:snapToGrid w:val="0"/>
          <w:kern w:val="0"/>
          <w:sz w:val="24"/>
          <w:szCs w:val="24"/>
        </w:rPr>
        <w:t>设置科创板</w:t>
      </w:r>
      <w:proofErr w:type="gramEnd"/>
      <w:r w:rsidRPr="00A32BB1">
        <w:rPr>
          <w:rFonts w:ascii="宋体" w:eastAsia="宋体" w:hAnsi="宋体"/>
          <w:snapToGrid w:val="0"/>
          <w:kern w:val="0"/>
          <w:sz w:val="24"/>
          <w:szCs w:val="24"/>
        </w:rPr>
        <w:t>上市委员会与科技创新咨询委员会。</w:t>
      </w:r>
    </w:p>
    <w:p w14:paraId="71606197" w14:textId="43C8752A" w:rsidR="00C8621C" w:rsidRPr="00A32BB1" w:rsidRDefault="00C8621C" w:rsidP="00C8621C">
      <w:pPr>
        <w:rPr>
          <w:rFonts w:ascii="宋体" w:eastAsia="宋体" w:hAnsi="宋体"/>
          <w:snapToGrid w:val="0"/>
          <w:kern w:val="0"/>
          <w:sz w:val="24"/>
          <w:szCs w:val="24"/>
        </w:rPr>
      </w:pPr>
      <w:r w:rsidRPr="00A32BB1">
        <w:rPr>
          <w:rFonts w:ascii="宋体" w:eastAsia="宋体" w:hAnsi="宋体"/>
          <w:snapToGrid w:val="0"/>
          <w:kern w:val="0"/>
          <w:sz w:val="24"/>
          <w:szCs w:val="24"/>
        </w:rPr>
        <w:t>9</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上交所，</w:t>
      </w:r>
      <w:proofErr w:type="gramStart"/>
      <w:r w:rsidRPr="00A32BB1">
        <w:rPr>
          <w:rFonts w:ascii="宋体" w:eastAsia="宋体" w:hAnsi="宋体"/>
          <w:snapToGrid w:val="0"/>
          <w:kern w:val="0"/>
          <w:sz w:val="24"/>
          <w:szCs w:val="24"/>
        </w:rPr>
        <w:t>放宽科创板战略</w:t>
      </w:r>
      <w:proofErr w:type="gramEnd"/>
      <w:r w:rsidRPr="00A32BB1">
        <w:rPr>
          <w:rFonts w:ascii="宋体" w:eastAsia="宋体" w:hAnsi="宋体"/>
          <w:snapToGrid w:val="0"/>
          <w:kern w:val="0"/>
          <w:sz w:val="24"/>
          <w:szCs w:val="24"/>
        </w:rPr>
        <w:t>配售的实施条件，允许首次公开发行股票数量在1亿股以上的发行人进行战略配售。</w:t>
      </w:r>
    </w:p>
    <w:p w14:paraId="48196645" w14:textId="4B926FE2" w:rsidR="00C8621C" w:rsidRPr="00A32BB1" w:rsidRDefault="00C8621C" w:rsidP="00C8621C">
      <w:pPr>
        <w:rPr>
          <w:rFonts w:ascii="宋体" w:eastAsia="宋体" w:hAnsi="宋体"/>
          <w:snapToGrid w:val="0"/>
          <w:kern w:val="0"/>
          <w:sz w:val="24"/>
          <w:szCs w:val="24"/>
        </w:rPr>
      </w:pPr>
      <w:r w:rsidRPr="00A32BB1">
        <w:rPr>
          <w:rFonts w:ascii="宋体" w:eastAsia="宋体" w:hAnsi="宋体"/>
          <w:snapToGrid w:val="0"/>
          <w:kern w:val="0"/>
          <w:sz w:val="24"/>
          <w:szCs w:val="24"/>
        </w:rPr>
        <w:t>10</w:t>
      </w:r>
      <w:r w:rsidRPr="00A32BB1">
        <w:rPr>
          <w:rFonts w:ascii="宋体" w:eastAsia="宋体" w:hAnsi="宋体" w:hint="eastAsia"/>
          <w:snapToGrid w:val="0"/>
          <w:kern w:val="0"/>
          <w:sz w:val="24"/>
          <w:szCs w:val="24"/>
        </w:rPr>
        <w:t>.</w:t>
      </w:r>
      <w:proofErr w:type="gramStart"/>
      <w:r w:rsidRPr="00A32BB1">
        <w:rPr>
          <w:rFonts w:ascii="宋体" w:eastAsia="宋体" w:hAnsi="宋体"/>
          <w:snapToGrid w:val="0"/>
          <w:kern w:val="0"/>
          <w:sz w:val="24"/>
          <w:szCs w:val="24"/>
        </w:rPr>
        <w:t>科创板</w:t>
      </w:r>
      <w:proofErr w:type="gramEnd"/>
      <w:r w:rsidRPr="00A32BB1">
        <w:rPr>
          <w:rFonts w:ascii="宋体" w:eastAsia="宋体" w:hAnsi="宋体"/>
          <w:snapToGrid w:val="0"/>
          <w:kern w:val="0"/>
          <w:sz w:val="24"/>
          <w:szCs w:val="24"/>
        </w:rPr>
        <w:t>引入盘后固定价格交易。盘后固定价格交易指在竞价交易结束后，投资者通过收盘定价委托，按照收盘价买卖股票的交易方式。</w:t>
      </w:r>
    </w:p>
    <w:p w14:paraId="5B8AA9FA" w14:textId="2B28E947" w:rsidR="00C8621C" w:rsidRPr="00A32BB1" w:rsidRDefault="00C8621C" w:rsidP="00C8621C">
      <w:pPr>
        <w:rPr>
          <w:rFonts w:ascii="宋体" w:eastAsia="宋体" w:hAnsi="宋体"/>
          <w:snapToGrid w:val="0"/>
          <w:kern w:val="0"/>
          <w:sz w:val="24"/>
          <w:szCs w:val="24"/>
        </w:rPr>
      </w:pPr>
      <w:r w:rsidRPr="00A32BB1">
        <w:rPr>
          <w:rFonts w:ascii="宋体" w:eastAsia="宋体" w:hAnsi="宋体"/>
          <w:snapToGrid w:val="0"/>
          <w:kern w:val="0"/>
          <w:sz w:val="24"/>
          <w:szCs w:val="24"/>
        </w:rPr>
        <w:t>11</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上交所表示，规范“商誉”会计处理，</w:t>
      </w:r>
      <w:proofErr w:type="gramStart"/>
      <w:r w:rsidRPr="00A32BB1">
        <w:rPr>
          <w:rFonts w:ascii="宋体" w:eastAsia="宋体" w:hAnsi="宋体"/>
          <w:snapToGrid w:val="0"/>
          <w:kern w:val="0"/>
          <w:sz w:val="24"/>
          <w:szCs w:val="24"/>
        </w:rPr>
        <w:t>科创板</w:t>
      </w:r>
      <w:proofErr w:type="gramEnd"/>
      <w:r w:rsidRPr="00A32BB1">
        <w:rPr>
          <w:rFonts w:ascii="宋体" w:eastAsia="宋体" w:hAnsi="宋体"/>
          <w:snapToGrid w:val="0"/>
          <w:kern w:val="0"/>
          <w:sz w:val="24"/>
          <w:szCs w:val="24"/>
        </w:rPr>
        <w:t>公司实施重大资产重组的，应当按照《企业会计准则》的有关规定确认商誉，足额计提减值损失。</w:t>
      </w:r>
    </w:p>
    <w:p w14:paraId="74756C42" w14:textId="5D317497" w:rsidR="00C8621C" w:rsidRPr="00A32BB1" w:rsidRDefault="00C8621C" w:rsidP="00C8621C">
      <w:pPr>
        <w:rPr>
          <w:rFonts w:ascii="宋体" w:eastAsia="宋体" w:hAnsi="宋体"/>
          <w:snapToGrid w:val="0"/>
          <w:kern w:val="0"/>
          <w:sz w:val="24"/>
          <w:szCs w:val="24"/>
        </w:rPr>
      </w:pPr>
      <w:r w:rsidRPr="00A32BB1">
        <w:rPr>
          <w:rFonts w:ascii="宋体" w:eastAsia="宋体" w:hAnsi="宋体" w:hint="eastAsia"/>
          <w:snapToGrid w:val="0"/>
          <w:kern w:val="0"/>
          <w:sz w:val="24"/>
          <w:szCs w:val="24"/>
        </w:rPr>
        <w:t>1</w:t>
      </w:r>
      <w:r w:rsidRPr="00A32BB1">
        <w:rPr>
          <w:rFonts w:ascii="宋体" w:eastAsia="宋体" w:hAnsi="宋体"/>
          <w:snapToGrid w:val="0"/>
          <w:kern w:val="0"/>
          <w:sz w:val="24"/>
          <w:szCs w:val="24"/>
        </w:rPr>
        <w:t>2</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上交所公布首次公开发行股票5套市值指标。</w:t>
      </w:r>
    </w:p>
    <w:p w14:paraId="57C722F3" w14:textId="79AF7584" w:rsidR="00C8621C" w:rsidRPr="00A32BB1" w:rsidRDefault="00C8621C" w:rsidP="00C8621C">
      <w:pPr>
        <w:rPr>
          <w:rFonts w:ascii="宋体" w:eastAsia="宋体" w:hAnsi="宋体"/>
          <w:snapToGrid w:val="0"/>
          <w:kern w:val="0"/>
          <w:sz w:val="24"/>
          <w:szCs w:val="24"/>
        </w:rPr>
      </w:pPr>
      <w:r w:rsidRPr="00A32BB1">
        <w:rPr>
          <w:rFonts w:ascii="宋体" w:eastAsia="宋体" w:hAnsi="宋体"/>
          <w:snapToGrid w:val="0"/>
          <w:kern w:val="0"/>
          <w:sz w:val="24"/>
          <w:szCs w:val="24"/>
        </w:rPr>
        <w:t>13</w:t>
      </w:r>
      <w:r w:rsidRPr="00A32BB1">
        <w:rPr>
          <w:rFonts w:ascii="宋体" w:eastAsia="宋体" w:hAnsi="宋体" w:hint="eastAsia"/>
          <w:snapToGrid w:val="0"/>
          <w:kern w:val="0"/>
          <w:sz w:val="24"/>
          <w:szCs w:val="24"/>
        </w:rPr>
        <w:t>.</w:t>
      </w:r>
      <w:proofErr w:type="gramStart"/>
      <w:r w:rsidRPr="00A32BB1">
        <w:rPr>
          <w:rFonts w:ascii="宋体" w:eastAsia="宋体" w:hAnsi="宋体"/>
          <w:snapToGrid w:val="0"/>
          <w:kern w:val="0"/>
          <w:sz w:val="24"/>
          <w:szCs w:val="24"/>
        </w:rPr>
        <w:t>科创板上</w:t>
      </w:r>
      <w:proofErr w:type="gramEnd"/>
      <w:r w:rsidRPr="00A32BB1">
        <w:rPr>
          <w:rFonts w:ascii="宋体" w:eastAsia="宋体" w:hAnsi="宋体"/>
          <w:snapToGrid w:val="0"/>
          <w:kern w:val="0"/>
          <w:sz w:val="24"/>
          <w:szCs w:val="24"/>
        </w:rPr>
        <w:t>市委委员每届任期二年，可以连任，但最长不超过两届</w:t>
      </w:r>
    </w:p>
    <w:p w14:paraId="49D736E8" w14:textId="67E0DB60" w:rsidR="00C8621C" w:rsidRPr="00A32BB1" w:rsidRDefault="00C8621C" w:rsidP="00C8621C">
      <w:pPr>
        <w:rPr>
          <w:rFonts w:ascii="宋体" w:eastAsia="宋体" w:hAnsi="宋体"/>
          <w:snapToGrid w:val="0"/>
          <w:kern w:val="0"/>
          <w:sz w:val="24"/>
          <w:szCs w:val="24"/>
        </w:rPr>
      </w:pPr>
      <w:r w:rsidRPr="00A32BB1">
        <w:rPr>
          <w:rFonts w:ascii="宋体" w:eastAsia="宋体" w:hAnsi="宋体"/>
          <w:snapToGrid w:val="0"/>
          <w:kern w:val="0"/>
          <w:sz w:val="24"/>
          <w:szCs w:val="24"/>
        </w:rPr>
        <w:t>14</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上交所</w:t>
      </w:r>
      <w:proofErr w:type="gramStart"/>
      <w:r w:rsidRPr="00A32BB1">
        <w:rPr>
          <w:rFonts w:ascii="宋体" w:eastAsia="宋体" w:hAnsi="宋体"/>
          <w:snapToGrid w:val="0"/>
          <w:kern w:val="0"/>
          <w:sz w:val="24"/>
          <w:szCs w:val="24"/>
        </w:rPr>
        <w:t>公布科创板首次</w:t>
      </w:r>
      <w:proofErr w:type="gramEnd"/>
      <w:r w:rsidRPr="00A32BB1">
        <w:rPr>
          <w:rFonts w:ascii="宋体" w:eastAsia="宋体" w:hAnsi="宋体"/>
          <w:snapToGrid w:val="0"/>
          <w:kern w:val="0"/>
          <w:sz w:val="24"/>
          <w:szCs w:val="24"/>
        </w:rPr>
        <w:t>公开发行股票上市条件</w:t>
      </w:r>
      <w:r w:rsidR="00491384" w:rsidRPr="00A32BB1">
        <w:rPr>
          <w:rFonts w:ascii="宋体" w:eastAsia="宋体" w:hAnsi="宋体" w:hint="eastAsia"/>
          <w:snapToGrid w:val="0"/>
          <w:kern w:val="0"/>
          <w:sz w:val="24"/>
          <w:szCs w:val="24"/>
        </w:rPr>
        <w:t>：</w:t>
      </w:r>
    </w:p>
    <w:p w14:paraId="60623321" w14:textId="77777777" w:rsidR="00C8621C" w:rsidRPr="00A32BB1" w:rsidRDefault="00C8621C" w:rsidP="00C8621C">
      <w:pPr>
        <w:rPr>
          <w:rFonts w:ascii="宋体" w:eastAsia="宋体" w:hAnsi="宋体"/>
          <w:snapToGrid w:val="0"/>
          <w:kern w:val="0"/>
          <w:sz w:val="24"/>
          <w:szCs w:val="24"/>
        </w:rPr>
      </w:pPr>
      <w:r w:rsidRPr="00A32BB1">
        <w:rPr>
          <w:rFonts w:ascii="宋体" w:eastAsia="宋体" w:hAnsi="宋体" w:hint="eastAsia"/>
          <w:snapToGrid w:val="0"/>
          <w:kern w:val="0"/>
          <w:sz w:val="24"/>
          <w:szCs w:val="24"/>
        </w:rPr>
        <w:t xml:space="preserve">　　发行人申请在</w:t>
      </w:r>
      <w:proofErr w:type="gramStart"/>
      <w:r w:rsidRPr="00A32BB1">
        <w:rPr>
          <w:rFonts w:ascii="宋体" w:eastAsia="宋体" w:hAnsi="宋体" w:hint="eastAsia"/>
          <w:snapToGrid w:val="0"/>
          <w:kern w:val="0"/>
          <w:sz w:val="24"/>
          <w:szCs w:val="24"/>
        </w:rPr>
        <w:t>本所科创板上市</w:t>
      </w:r>
      <w:proofErr w:type="gramEnd"/>
      <w:r w:rsidRPr="00A32BB1">
        <w:rPr>
          <w:rFonts w:ascii="宋体" w:eastAsia="宋体" w:hAnsi="宋体" w:hint="eastAsia"/>
          <w:snapToGrid w:val="0"/>
          <w:kern w:val="0"/>
          <w:sz w:val="24"/>
          <w:szCs w:val="24"/>
        </w:rPr>
        <w:t>，应当符合下列条件：（一）符合中国证监会规定的发行条件；（二）发行后股本总额不低于人民币</w:t>
      </w:r>
      <w:r w:rsidRPr="00A32BB1">
        <w:rPr>
          <w:rFonts w:ascii="宋体" w:eastAsia="宋体" w:hAnsi="宋体"/>
          <w:snapToGrid w:val="0"/>
          <w:kern w:val="0"/>
          <w:sz w:val="24"/>
          <w:szCs w:val="24"/>
        </w:rPr>
        <w:t>3</w:t>
      </w:r>
      <w:proofErr w:type="gramStart"/>
      <w:r w:rsidRPr="00A32BB1">
        <w:rPr>
          <w:rFonts w:ascii="宋体" w:eastAsia="宋体" w:hAnsi="宋体"/>
          <w:snapToGrid w:val="0"/>
          <w:kern w:val="0"/>
          <w:sz w:val="24"/>
          <w:szCs w:val="24"/>
        </w:rPr>
        <w:t>千万</w:t>
      </w:r>
      <w:proofErr w:type="gramEnd"/>
      <w:r w:rsidRPr="00A32BB1">
        <w:rPr>
          <w:rFonts w:ascii="宋体" w:eastAsia="宋体" w:hAnsi="宋体"/>
          <w:snapToGrid w:val="0"/>
          <w:kern w:val="0"/>
          <w:sz w:val="24"/>
          <w:szCs w:val="24"/>
        </w:rPr>
        <w:t>元；（三）首次公开发行的股份达到公司股份总数的25％以上，公司股本总额超过人民币4亿元的，首次公开发行股份的比例为10％以上；（四）市值及财务指标满足本规则规定的标准；（五）本所规定的其他上市条件。本所可以根据需要对上市条件和具体指标进行调整。</w:t>
      </w:r>
    </w:p>
    <w:p w14:paraId="4E780155" w14:textId="2EA7EE8B" w:rsidR="00C8621C" w:rsidRPr="00A32BB1" w:rsidRDefault="00C8621C" w:rsidP="00C8621C">
      <w:pPr>
        <w:rPr>
          <w:rFonts w:ascii="宋体" w:eastAsia="宋体" w:hAnsi="宋体"/>
          <w:snapToGrid w:val="0"/>
          <w:kern w:val="0"/>
          <w:sz w:val="24"/>
          <w:szCs w:val="24"/>
        </w:rPr>
      </w:pPr>
      <w:r w:rsidRPr="00A32BB1">
        <w:rPr>
          <w:rFonts w:ascii="宋体" w:eastAsia="宋体" w:hAnsi="宋体"/>
          <w:snapToGrid w:val="0"/>
          <w:kern w:val="0"/>
          <w:sz w:val="24"/>
          <w:szCs w:val="24"/>
        </w:rPr>
        <w:t>15</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上交所：允许特定股东每人每年在二级市场减持1％以内首发前股份</w:t>
      </w:r>
    </w:p>
    <w:p w14:paraId="7B7708C2" w14:textId="2097F882" w:rsidR="007B1F0F" w:rsidRPr="00A32BB1" w:rsidRDefault="007B1F0F" w:rsidP="00C8621C">
      <w:pPr>
        <w:rPr>
          <w:rFonts w:ascii="宋体" w:eastAsia="宋体" w:hAnsi="宋体"/>
          <w:snapToGrid w:val="0"/>
          <w:kern w:val="0"/>
          <w:sz w:val="24"/>
          <w:szCs w:val="24"/>
        </w:rPr>
      </w:pPr>
    </w:p>
    <w:p w14:paraId="01255ACA" w14:textId="57DDDD03" w:rsidR="007B1F0F" w:rsidRPr="00A32BB1" w:rsidRDefault="007B1F0F" w:rsidP="00711388">
      <w:pPr>
        <w:rPr>
          <w:rFonts w:ascii="宋体" w:eastAsia="宋体" w:hAnsi="宋体"/>
          <w:b/>
          <w:bCs/>
          <w:snapToGrid w:val="0"/>
          <w:kern w:val="0"/>
          <w:sz w:val="24"/>
          <w:szCs w:val="24"/>
        </w:rPr>
      </w:pPr>
      <w:proofErr w:type="gramStart"/>
      <w:r w:rsidRPr="00A32BB1">
        <w:rPr>
          <w:rFonts w:ascii="宋体" w:eastAsia="宋体" w:hAnsi="宋体" w:hint="eastAsia"/>
          <w:b/>
          <w:bCs/>
          <w:snapToGrid w:val="0"/>
          <w:kern w:val="0"/>
          <w:sz w:val="24"/>
          <w:szCs w:val="24"/>
        </w:rPr>
        <w:t>科创板注册</w:t>
      </w:r>
      <w:proofErr w:type="gramEnd"/>
      <w:r w:rsidRPr="00A32BB1">
        <w:rPr>
          <w:rFonts w:ascii="宋体" w:eastAsia="宋体" w:hAnsi="宋体" w:hint="eastAsia"/>
          <w:b/>
          <w:bCs/>
          <w:snapToGrid w:val="0"/>
          <w:kern w:val="0"/>
          <w:sz w:val="24"/>
          <w:szCs w:val="24"/>
        </w:rPr>
        <w:t>制的意义：</w:t>
      </w:r>
    </w:p>
    <w:p w14:paraId="3D5EAF0E" w14:textId="7910F385" w:rsidR="007B1F0F" w:rsidRPr="00A32BB1" w:rsidRDefault="007B1F0F" w:rsidP="00711388">
      <w:pPr>
        <w:rPr>
          <w:rFonts w:ascii="宋体" w:eastAsia="宋体" w:hAnsi="宋体"/>
          <w:snapToGrid w:val="0"/>
          <w:kern w:val="0"/>
          <w:sz w:val="24"/>
          <w:szCs w:val="24"/>
        </w:rPr>
      </w:pPr>
      <w:r w:rsidRPr="00A32BB1">
        <w:rPr>
          <w:rFonts w:ascii="宋体" w:eastAsia="宋体" w:hAnsi="宋体" w:hint="eastAsia"/>
          <w:snapToGrid w:val="0"/>
          <w:kern w:val="0"/>
          <w:sz w:val="24"/>
          <w:szCs w:val="24"/>
        </w:rPr>
        <w:t>1</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让股价回归市场定价，监管者只管信息披露的真实性。</w:t>
      </w:r>
    </w:p>
    <w:p w14:paraId="746E8C84" w14:textId="404D694D" w:rsidR="007B1F0F" w:rsidRPr="00A32BB1" w:rsidRDefault="007B1F0F" w:rsidP="00711388">
      <w:pPr>
        <w:rPr>
          <w:rFonts w:ascii="宋体" w:eastAsia="宋体" w:hAnsi="宋体"/>
          <w:snapToGrid w:val="0"/>
          <w:kern w:val="0"/>
          <w:sz w:val="24"/>
          <w:szCs w:val="24"/>
        </w:rPr>
      </w:pPr>
      <w:r w:rsidRPr="00A32BB1">
        <w:rPr>
          <w:rFonts w:ascii="宋体" w:eastAsia="宋体" w:hAnsi="宋体" w:hint="eastAsia"/>
          <w:snapToGrid w:val="0"/>
          <w:kern w:val="0"/>
          <w:sz w:val="24"/>
          <w:szCs w:val="24"/>
        </w:rPr>
        <w:t>2</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监管者将主要精力放在事中、事后监督。监管者不再成为制度套利的获益层，避免寻租套利等腐败的滋生，将事前的审查交给市场、交给投资者、交给交易所。</w:t>
      </w:r>
    </w:p>
    <w:p w14:paraId="50119B63" w14:textId="53307F14" w:rsidR="007B1F0F" w:rsidRPr="00A32BB1" w:rsidRDefault="007B1F0F" w:rsidP="00711388">
      <w:pPr>
        <w:rPr>
          <w:rFonts w:ascii="宋体" w:eastAsia="宋体" w:hAnsi="宋体"/>
          <w:snapToGrid w:val="0"/>
          <w:kern w:val="0"/>
          <w:sz w:val="24"/>
          <w:szCs w:val="24"/>
        </w:rPr>
      </w:pPr>
      <w:r w:rsidRPr="00A32BB1">
        <w:rPr>
          <w:rFonts w:ascii="宋体" w:eastAsia="宋体" w:hAnsi="宋体" w:hint="eastAsia"/>
          <w:snapToGrid w:val="0"/>
          <w:kern w:val="0"/>
          <w:sz w:val="24"/>
          <w:szCs w:val="24"/>
        </w:rPr>
        <w:t>3</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注册制更加注重专业性、行业前瞻性的审核。注册制并不意味着放弃监管，发</w:t>
      </w:r>
      <w:r w:rsidRPr="00A32BB1">
        <w:rPr>
          <w:rFonts w:ascii="宋体" w:eastAsia="宋体" w:hAnsi="宋体" w:hint="eastAsia"/>
          <w:snapToGrid w:val="0"/>
          <w:kern w:val="0"/>
          <w:sz w:val="24"/>
          <w:szCs w:val="24"/>
        </w:rPr>
        <w:lastRenderedPageBreak/>
        <w:t>达的资本市场对拟定注册上市的公司，要通过十几个团队几百人的审核提问，提出上百个针对性意见、问题，通过后才能注册上市。</w:t>
      </w:r>
    </w:p>
    <w:p w14:paraId="4E83137C" w14:textId="70FEA16E" w:rsidR="007B1F0F" w:rsidRPr="00A32BB1" w:rsidRDefault="007B1F0F" w:rsidP="00711388">
      <w:pPr>
        <w:rPr>
          <w:rFonts w:ascii="宋体" w:eastAsia="宋体" w:hAnsi="宋体"/>
          <w:snapToGrid w:val="0"/>
          <w:kern w:val="0"/>
          <w:sz w:val="24"/>
          <w:szCs w:val="24"/>
        </w:rPr>
      </w:pPr>
      <w:r w:rsidRPr="00A32BB1">
        <w:rPr>
          <w:rFonts w:ascii="宋体" w:eastAsia="宋体" w:hAnsi="宋体" w:hint="eastAsia"/>
          <w:snapToGrid w:val="0"/>
          <w:kern w:val="0"/>
          <w:sz w:val="24"/>
          <w:szCs w:val="24"/>
        </w:rPr>
        <w:t>4</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事中事后监督主体的责任重大，各个中介机构各司其职。实施注册制，审计、会计、法律、券商保荐等中介机构的责任更加明确。</w:t>
      </w:r>
    </w:p>
    <w:p w14:paraId="75749002" w14:textId="75B8563F" w:rsidR="007B1F0F" w:rsidRPr="00A32BB1" w:rsidRDefault="007B1F0F" w:rsidP="00711388">
      <w:pPr>
        <w:rPr>
          <w:rFonts w:ascii="宋体" w:eastAsia="宋体" w:hAnsi="宋体"/>
          <w:snapToGrid w:val="0"/>
          <w:kern w:val="0"/>
          <w:sz w:val="24"/>
          <w:szCs w:val="24"/>
        </w:rPr>
      </w:pPr>
      <w:r w:rsidRPr="00A32BB1">
        <w:rPr>
          <w:rFonts w:ascii="宋体" w:eastAsia="宋体" w:hAnsi="宋体" w:hint="eastAsia"/>
          <w:snapToGrid w:val="0"/>
          <w:kern w:val="0"/>
          <w:sz w:val="24"/>
          <w:szCs w:val="24"/>
        </w:rPr>
        <w:t>5</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注册制实施后，将改变新股恶炒现象。从境外实施注册制的情况来看，股票供需平衡，新股发行后，股价溢价降低，开盘一步到位，不再出现目前</w:t>
      </w:r>
      <w:r w:rsidRPr="00A32BB1">
        <w:rPr>
          <w:rFonts w:ascii="宋体" w:eastAsia="宋体" w:hAnsi="宋体"/>
          <w:snapToGrid w:val="0"/>
          <w:kern w:val="0"/>
          <w:sz w:val="24"/>
          <w:szCs w:val="24"/>
        </w:rPr>
        <w:t>A股中盲目</w:t>
      </w:r>
      <w:proofErr w:type="gramStart"/>
      <w:r w:rsidRPr="00A32BB1">
        <w:rPr>
          <w:rFonts w:ascii="宋体" w:eastAsia="宋体" w:hAnsi="宋体"/>
          <w:snapToGrid w:val="0"/>
          <w:kern w:val="0"/>
          <w:sz w:val="24"/>
          <w:szCs w:val="24"/>
        </w:rPr>
        <w:t>跟风炒新股</w:t>
      </w:r>
      <w:proofErr w:type="gramEnd"/>
      <w:r w:rsidRPr="00A32BB1">
        <w:rPr>
          <w:rFonts w:ascii="宋体" w:eastAsia="宋体" w:hAnsi="宋体"/>
          <w:snapToGrid w:val="0"/>
          <w:kern w:val="0"/>
          <w:sz w:val="24"/>
          <w:szCs w:val="24"/>
        </w:rPr>
        <w:t>的投机现象。</w:t>
      </w:r>
    </w:p>
    <w:p w14:paraId="3BD1A0DA" w14:textId="2D10D982" w:rsidR="00711388" w:rsidRPr="00A32BB1" w:rsidRDefault="00711388" w:rsidP="00711388">
      <w:pPr>
        <w:rPr>
          <w:rFonts w:ascii="宋体" w:eastAsia="宋体" w:hAnsi="宋体"/>
          <w:snapToGrid w:val="0"/>
          <w:kern w:val="0"/>
          <w:sz w:val="24"/>
          <w:szCs w:val="24"/>
        </w:rPr>
      </w:pPr>
      <w:r w:rsidRPr="00A32BB1">
        <w:rPr>
          <w:rFonts w:ascii="宋体" w:eastAsia="宋体" w:hAnsi="宋体" w:hint="eastAsia"/>
          <w:snapToGrid w:val="0"/>
          <w:kern w:val="0"/>
          <w:sz w:val="24"/>
          <w:szCs w:val="24"/>
        </w:rPr>
        <w:t>6</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让处于初创期的新经济企业尽快上市。目前</w:t>
      </w:r>
      <w:r w:rsidRPr="00A32BB1">
        <w:rPr>
          <w:rFonts w:ascii="宋体" w:eastAsia="宋体" w:hAnsi="宋体"/>
          <w:snapToGrid w:val="0"/>
          <w:kern w:val="0"/>
          <w:sz w:val="24"/>
          <w:szCs w:val="24"/>
        </w:rPr>
        <w:t>A</w:t>
      </w:r>
      <w:proofErr w:type="gramStart"/>
      <w:r w:rsidRPr="00A32BB1">
        <w:rPr>
          <w:rFonts w:ascii="宋体" w:eastAsia="宋体" w:hAnsi="宋体"/>
          <w:snapToGrid w:val="0"/>
          <w:kern w:val="0"/>
          <w:sz w:val="24"/>
          <w:szCs w:val="24"/>
        </w:rPr>
        <w:t>股传统</w:t>
      </w:r>
      <w:proofErr w:type="gramEnd"/>
      <w:r w:rsidRPr="00A32BB1">
        <w:rPr>
          <w:rFonts w:ascii="宋体" w:eastAsia="宋体" w:hAnsi="宋体"/>
          <w:snapToGrid w:val="0"/>
          <w:kern w:val="0"/>
          <w:sz w:val="24"/>
          <w:szCs w:val="24"/>
        </w:rPr>
        <w:t>行业上市公司多，代表新经济的“BATJ”都在境外上市，国内投资者很难分享中国高速发展的新经济成果。</w:t>
      </w:r>
    </w:p>
    <w:p w14:paraId="1E3DDE06" w14:textId="155B1849" w:rsidR="00004C64" w:rsidRPr="00A32BB1" w:rsidRDefault="00004C64" w:rsidP="00C8621C">
      <w:pPr>
        <w:rPr>
          <w:rFonts w:ascii="宋体" w:eastAsia="宋体" w:hAnsi="宋体"/>
          <w:snapToGrid w:val="0"/>
          <w:kern w:val="0"/>
          <w:sz w:val="24"/>
          <w:szCs w:val="24"/>
        </w:rPr>
      </w:pPr>
    </w:p>
    <w:p w14:paraId="092D8876" w14:textId="55D9C3EA" w:rsidR="00004C64" w:rsidRPr="00A32BB1" w:rsidRDefault="00004C64" w:rsidP="00F25446">
      <w:pPr>
        <w:rPr>
          <w:rFonts w:ascii="宋体" w:eastAsia="宋体" w:hAnsi="宋体"/>
          <w:b/>
          <w:bCs/>
          <w:snapToGrid w:val="0"/>
          <w:kern w:val="0"/>
          <w:sz w:val="24"/>
          <w:szCs w:val="24"/>
        </w:rPr>
      </w:pPr>
      <w:r w:rsidRPr="00A32BB1">
        <w:rPr>
          <w:rFonts w:ascii="宋体" w:eastAsia="宋体" w:hAnsi="宋体" w:hint="eastAsia"/>
          <w:b/>
          <w:bCs/>
          <w:snapToGrid w:val="0"/>
          <w:kern w:val="0"/>
          <w:sz w:val="24"/>
          <w:szCs w:val="24"/>
        </w:rPr>
        <w:t>创业</w:t>
      </w:r>
      <w:proofErr w:type="gramStart"/>
      <w:r w:rsidRPr="00A32BB1">
        <w:rPr>
          <w:rFonts w:ascii="宋体" w:eastAsia="宋体" w:hAnsi="宋体" w:hint="eastAsia"/>
          <w:b/>
          <w:bCs/>
          <w:snapToGrid w:val="0"/>
          <w:kern w:val="0"/>
          <w:sz w:val="24"/>
          <w:szCs w:val="24"/>
        </w:rPr>
        <w:t>板注册</w:t>
      </w:r>
      <w:proofErr w:type="gramEnd"/>
      <w:r w:rsidRPr="00A32BB1">
        <w:rPr>
          <w:rFonts w:ascii="宋体" w:eastAsia="宋体" w:hAnsi="宋体" w:hint="eastAsia"/>
          <w:b/>
          <w:bCs/>
          <w:snapToGrid w:val="0"/>
          <w:kern w:val="0"/>
          <w:sz w:val="24"/>
          <w:szCs w:val="24"/>
        </w:rPr>
        <w:t>制改革</w:t>
      </w:r>
    </w:p>
    <w:p w14:paraId="7E29A736" w14:textId="5CE6468D" w:rsidR="009F1F1E" w:rsidRPr="00A32BB1" w:rsidRDefault="009F1F1E" w:rsidP="00F25446">
      <w:pPr>
        <w:ind w:firstLineChars="200" w:firstLine="480"/>
        <w:rPr>
          <w:rFonts w:ascii="宋体" w:eastAsia="宋体" w:hAnsi="宋体"/>
          <w:snapToGrid w:val="0"/>
          <w:kern w:val="0"/>
          <w:sz w:val="24"/>
          <w:szCs w:val="24"/>
        </w:rPr>
      </w:pPr>
      <w:r w:rsidRPr="00A32BB1">
        <w:rPr>
          <w:rFonts w:ascii="宋体" w:eastAsia="宋体" w:hAnsi="宋体"/>
          <w:snapToGrid w:val="0"/>
          <w:kern w:val="0"/>
          <w:sz w:val="24"/>
          <w:szCs w:val="24"/>
        </w:rPr>
        <w:t>4月27日，中央全面深化改革委员会第十三次会议审议通过《创业板改革并试点注册制总体实施方案》。当日晚间，中国证监会就创业</w:t>
      </w:r>
      <w:proofErr w:type="gramStart"/>
      <w:r w:rsidRPr="00A32BB1">
        <w:rPr>
          <w:rFonts w:ascii="宋体" w:eastAsia="宋体" w:hAnsi="宋体"/>
          <w:snapToGrid w:val="0"/>
          <w:kern w:val="0"/>
          <w:sz w:val="24"/>
          <w:szCs w:val="24"/>
        </w:rPr>
        <w:t>板改革</w:t>
      </w:r>
      <w:proofErr w:type="gramEnd"/>
      <w:r w:rsidRPr="00A32BB1">
        <w:rPr>
          <w:rFonts w:ascii="宋体" w:eastAsia="宋体" w:hAnsi="宋体"/>
          <w:snapToGrid w:val="0"/>
          <w:kern w:val="0"/>
          <w:sz w:val="24"/>
          <w:szCs w:val="24"/>
        </w:rPr>
        <w:t>并试点注册制主要制度规则向社会公开征求意见，深交所就创业</w:t>
      </w:r>
      <w:proofErr w:type="gramStart"/>
      <w:r w:rsidRPr="00A32BB1">
        <w:rPr>
          <w:rFonts w:ascii="宋体" w:eastAsia="宋体" w:hAnsi="宋体"/>
          <w:snapToGrid w:val="0"/>
          <w:kern w:val="0"/>
          <w:sz w:val="24"/>
          <w:szCs w:val="24"/>
        </w:rPr>
        <w:t>板改革</w:t>
      </w:r>
      <w:proofErr w:type="gramEnd"/>
      <w:r w:rsidRPr="00A32BB1">
        <w:rPr>
          <w:rFonts w:ascii="宋体" w:eastAsia="宋体" w:hAnsi="宋体"/>
          <w:snapToGrid w:val="0"/>
          <w:kern w:val="0"/>
          <w:sz w:val="24"/>
          <w:szCs w:val="24"/>
        </w:rPr>
        <w:t>并试点注册</w:t>
      </w:r>
      <w:proofErr w:type="gramStart"/>
      <w:r w:rsidRPr="00A32BB1">
        <w:rPr>
          <w:rFonts w:ascii="宋体" w:eastAsia="宋体" w:hAnsi="宋体"/>
          <w:snapToGrid w:val="0"/>
          <w:kern w:val="0"/>
          <w:sz w:val="24"/>
          <w:szCs w:val="24"/>
        </w:rPr>
        <w:t>制配套业务</w:t>
      </w:r>
      <w:proofErr w:type="gramEnd"/>
      <w:r w:rsidRPr="00A32BB1">
        <w:rPr>
          <w:rFonts w:ascii="宋体" w:eastAsia="宋体" w:hAnsi="宋体"/>
          <w:snapToGrid w:val="0"/>
          <w:kern w:val="0"/>
          <w:sz w:val="24"/>
          <w:szCs w:val="24"/>
        </w:rPr>
        <w:t>规则公开征求意见。</w:t>
      </w:r>
    </w:p>
    <w:p w14:paraId="7D7C358F" w14:textId="77777777" w:rsidR="00A24510" w:rsidRPr="00A32BB1" w:rsidRDefault="00A24510" w:rsidP="00F25446">
      <w:pPr>
        <w:rPr>
          <w:rFonts w:ascii="宋体" w:eastAsia="宋体" w:hAnsi="宋体"/>
          <w:snapToGrid w:val="0"/>
          <w:kern w:val="0"/>
          <w:sz w:val="24"/>
          <w:szCs w:val="24"/>
        </w:rPr>
      </w:pPr>
    </w:p>
    <w:p w14:paraId="1F00CEA9" w14:textId="3835A809" w:rsidR="009F1F1E" w:rsidRPr="00A32BB1" w:rsidRDefault="009F1F1E" w:rsidP="00F25446">
      <w:pPr>
        <w:rPr>
          <w:rFonts w:ascii="宋体" w:eastAsia="宋体" w:hAnsi="宋体"/>
          <w:b/>
          <w:bCs/>
          <w:snapToGrid w:val="0"/>
          <w:kern w:val="0"/>
          <w:sz w:val="24"/>
          <w:szCs w:val="24"/>
        </w:rPr>
      </w:pPr>
      <w:r w:rsidRPr="00A32BB1">
        <w:rPr>
          <w:rFonts w:ascii="宋体" w:eastAsia="宋体" w:hAnsi="宋体"/>
          <w:b/>
          <w:bCs/>
          <w:snapToGrid w:val="0"/>
          <w:kern w:val="0"/>
          <w:sz w:val="24"/>
          <w:szCs w:val="24"/>
        </w:rPr>
        <w:t>“一条主线，三个统筹”</w:t>
      </w:r>
    </w:p>
    <w:p w14:paraId="7D04EF99" w14:textId="77777777" w:rsidR="009F1F1E" w:rsidRPr="00A32BB1" w:rsidRDefault="009F1F1E" w:rsidP="00F25446">
      <w:pPr>
        <w:ind w:firstLineChars="200" w:firstLine="480"/>
        <w:rPr>
          <w:rFonts w:ascii="宋体" w:eastAsia="宋体" w:hAnsi="宋体"/>
          <w:snapToGrid w:val="0"/>
          <w:kern w:val="0"/>
          <w:sz w:val="24"/>
          <w:szCs w:val="24"/>
        </w:rPr>
      </w:pPr>
      <w:r w:rsidRPr="00A32BB1">
        <w:rPr>
          <w:rFonts w:ascii="宋体" w:eastAsia="宋体" w:hAnsi="宋体"/>
          <w:snapToGrid w:val="0"/>
          <w:kern w:val="0"/>
          <w:sz w:val="24"/>
          <w:szCs w:val="24"/>
        </w:rPr>
        <w:t>4月27日，中国证监会副主席李超就此在媒体沟通会上表示，此次创业</w:t>
      </w:r>
      <w:proofErr w:type="gramStart"/>
      <w:r w:rsidRPr="00A32BB1">
        <w:rPr>
          <w:rFonts w:ascii="宋体" w:eastAsia="宋体" w:hAnsi="宋体"/>
          <w:snapToGrid w:val="0"/>
          <w:kern w:val="0"/>
          <w:sz w:val="24"/>
          <w:szCs w:val="24"/>
        </w:rPr>
        <w:t>板试点</w:t>
      </w:r>
      <w:proofErr w:type="gramEnd"/>
      <w:r w:rsidRPr="00A32BB1">
        <w:rPr>
          <w:rFonts w:ascii="宋体" w:eastAsia="宋体" w:hAnsi="宋体"/>
          <w:snapToGrid w:val="0"/>
          <w:kern w:val="0"/>
          <w:sz w:val="24"/>
          <w:szCs w:val="24"/>
        </w:rPr>
        <w:t>注册制改革，坚持“一条主线，三个统筹”。</w:t>
      </w:r>
    </w:p>
    <w:p w14:paraId="4168C85A" w14:textId="77777777" w:rsidR="009F1F1E" w:rsidRPr="00A32BB1" w:rsidRDefault="009F1F1E" w:rsidP="00F25446">
      <w:pPr>
        <w:rPr>
          <w:rFonts w:ascii="宋体" w:eastAsia="宋体" w:hAnsi="宋体"/>
          <w:b/>
          <w:bCs/>
          <w:snapToGrid w:val="0"/>
          <w:kern w:val="0"/>
          <w:sz w:val="24"/>
          <w:szCs w:val="24"/>
        </w:rPr>
      </w:pPr>
      <w:r w:rsidRPr="00A32BB1">
        <w:rPr>
          <w:rFonts w:ascii="宋体" w:eastAsia="宋体" w:hAnsi="宋体"/>
          <w:b/>
          <w:bCs/>
          <w:snapToGrid w:val="0"/>
          <w:kern w:val="0"/>
          <w:sz w:val="24"/>
          <w:szCs w:val="24"/>
        </w:rPr>
        <w:t>“一条主线”：</w:t>
      </w:r>
    </w:p>
    <w:p w14:paraId="6BDB03A1" w14:textId="77777777" w:rsidR="009F1F1E" w:rsidRPr="00A32BB1" w:rsidRDefault="009F1F1E" w:rsidP="00F25446">
      <w:pPr>
        <w:ind w:firstLineChars="200" w:firstLine="480"/>
        <w:rPr>
          <w:rFonts w:ascii="宋体" w:eastAsia="宋体" w:hAnsi="宋体"/>
          <w:snapToGrid w:val="0"/>
          <w:kern w:val="0"/>
          <w:sz w:val="24"/>
          <w:szCs w:val="24"/>
        </w:rPr>
      </w:pPr>
      <w:r w:rsidRPr="00A32BB1">
        <w:rPr>
          <w:rFonts w:ascii="宋体" w:eastAsia="宋体" w:hAnsi="宋体"/>
          <w:snapToGrid w:val="0"/>
          <w:kern w:val="0"/>
          <w:sz w:val="24"/>
          <w:szCs w:val="24"/>
        </w:rPr>
        <w:t>以信息披露为核心的股票发行注册制，提高透明度和真实性，由投资者自主进行价值判断，真正把选择权交给市场。</w:t>
      </w:r>
    </w:p>
    <w:p w14:paraId="4C2716A6" w14:textId="77777777" w:rsidR="009F1F1E" w:rsidRPr="00A32BB1" w:rsidRDefault="009F1F1E" w:rsidP="00F25446">
      <w:pPr>
        <w:rPr>
          <w:rFonts w:ascii="宋体" w:eastAsia="宋体" w:hAnsi="宋体"/>
          <w:b/>
          <w:bCs/>
          <w:snapToGrid w:val="0"/>
          <w:kern w:val="0"/>
          <w:sz w:val="24"/>
          <w:szCs w:val="24"/>
        </w:rPr>
      </w:pPr>
      <w:r w:rsidRPr="00A32BB1">
        <w:rPr>
          <w:rFonts w:ascii="宋体" w:eastAsia="宋体" w:hAnsi="宋体"/>
          <w:b/>
          <w:bCs/>
          <w:snapToGrid w:val="0"/>
          <w:kern w:val="0"/>
          <w:sz w:val="24"/>
          <w:szCs w:val="24"/>
        </w:rPr>
        <w:t>“三个统筹”：</w:t>
      </w:r>
    </w:p>
    <w:p w14:paraId="129CAC29" w14:textId="77777777" w:rsidR="009F1F1E" w:rsidRPr="00A32BB1" w:rsidRDefault="009F1F1E" w:rsidP="00F25446">
      <w:pPr>
        <w:ind w:firstLineChars="200" w:firstLine="480"/>
        <w:rPr>
          <w:rFonts w:ascii="宋体" w:eastAsia="宋体" w:hAnsi="宋体"/>
          <w:snapToGrid w:val="0"/>
          <w:kern w:val="0"/>
          <w:sz w:val="24"/>
          <w:szCs w:val="24"/>
        </w:rPr>
      </w:pPr>
      <w:r w:rsidRPr="00A32BB1">
        <w:rPr>
          <w:rFonts w:ascii="宋体" w:eastAsia="宋体" w:hAnsi="宋体"/>
          <w:snapToGrid w:val="0"/>
          <w:kern w:val="0"/>
          <w:sz w:val="24"/>
          <w:szCs w:val="24"/>
        </w:rPr>
        <w:t>统筹推进创业</w:t>
      </w:r>
      <w:proofErr w:type="gramStart"/>
      <w:r w:rsidRPr="00A32BB1">
        <w:rPr>
          <w:rFonts w:ascii="宋体" w:eastAsia="宋体" w:hAnsi="宋体"/>
          <w:snapToGrid w:val="0"/>
          <w:kern w:val="0"/>
          <w:sz w:val="24"/>
          <w:szCs w:val="24"/>
        </w:rPr>
        <w:t>板改革</w:t>
      </w:r>
      <w:proofErr w:type="gramEnd"/>
      <w:r w:rsidRPr="00A32BB1">
        <w:rPr>
          <w:rFonts w:ascii="宋体" w:eastAsia="宋体" w:hAnsi="宋体"/>
          <w:snapToGrid w:val="0"/>
          <w:kern w:val="0"/>
          <w:sz w:val="24"/>
          <w:szCs w:val="24"/>
        </w:rPr>
        <w:t>与多层次资本市场体系建设，坚持板块错位发展，形成各有侧重、相互补充、适度竞争的格局；统筹推出一揽子改革措施，健全创业</w:t>
      </w:r>
      <w:proofErr w:type="gramStart"/>
      <w:r w:rsidRPr="00A32BB1">
        <w:rPr>
          <w:rFonts w:ascii="宋体" w:eastAsia="宋体" w:hAnsi="宋体"/>
          <w:snapToGrid w:val="0"/>
          <w:kern w:val="0"/>
          <w:sz w:val="24"/>
          <w:szCs w:val="24"/>
        </w:rPr>
        <w:t>板改革</w:t>
      </w:r>
      <w:proofErr w:type="gramEnd"/>
      <w:r w:rsidRPr="00A32BB1">
        <w:rPr>
          <w:rFonts w:ascii="宋体" w:eastAsia="宋体" w:hAnsi="宋体"/>
          <w:snapToGrid w:val="0"/>
          <w:kern w:val="0"/>
          <w:sz w:val="24"/>
          <w:szCs w:val="24"/>
        </w:rPr>
        <w:t>的配套制度；统筹增量改革和存量改革，包容存量，稳定存量公司的预期，平稳实施改革。</w:t>
      </w:r>
    </w:p>
    <w:p w14:paraId="73FD75B4" w14:textId="77777777" w:rsidR="00A24510" w:rsidRPr="00A32BB1" w:rsidRDefault="00A24510" w:rsidP="00F25446">
      <w:pPr>
        <w:rPr>
          <w:rFonts w:ascii="宋体" w:eastAsia="宋体" w:hAnsi="宋体"/>
          <w:snapToGrid w:val="0"/>
          <w:kern w:val="0"/>
          <w:sz w:val="24"/>
          <w:szCs w:val="24"/>
        </w:rPr>
      </w:pPr>
    </w:p>
    <w:p w14:paraId="15E69BE2" w14:textId="4D208790" w:rsidR="009F1F1E" w:rsidRPr="00A32BB1" w:rsidRDefault="009F1F1E" w:rsidP="00F25446">
      <w:pPr>
        <w:rPr>
          <w:rFonts w:ascii="宋体" w:eastAsia="宋体" w:hAnsi="宋体"/>
          <w:b/>
          <w:bCs/>
          <w:snapToGrid w:val="0"/>
          <w:kern w:val="0"/>
          <w:sz w:val="24"/>
          <w:szCs w:val="24"/>
        </w:rPr>
      </w:pPr>
      <w:r w:rsidRPr="00A32BB1">
        <w:rPr>
          <w:rFonts w:ascii="宋体" w:eastAsia="宋体" w:hAnsi="宋体"/>
          <w:b/>
          <w:bCs/>
          <w:snapToGrid w:val="0"/>
          <w:kern w:val="0"/>
          <w:sz w:val="24"/>
          <w:szCs w:val="24"/>
        </w:rPr>
        <w:t>与</w:t>
      </w:r>
      <w:proofErr w:type="gramStart"/>
      <w:r w:rsidRPr="00A32BB1">
        <w:rPr>
          <w:rFonts w:ascii="宋体" w:eastAsia="宋体" w:hAnsi="宋体"/>
          <w:b/>
          <w:bCs/>
          <w:snapToGrid w:val="0"/>
          <w:kern w:val="0"/>
          <w:sz w:val="24"/>
          <w:szCs w:val="24"/>
        </w:rPr>
        <w:t>科创板</w:t>
      </w:r>
      <w:proofErr w:type="gramEnd"/>
      <w:r w:rsidRPr="00A32BB1">
        <w:rPr>
          <w:rFonts w:ascii="宋体" w:eastAsia="宋体" w:hAnsi="宋体"/>
          <w:b/>
          <w:bCs/>
          <w:snapToGrid w:val="0"/>
          <w:kern w:val="0"/>
          <w:sz w:val="24"/>
          <w:szCs w:val="24"/>
        </w:rPr>
        <w:t>相比，创业</w:t>
      </w:r>
      <w:proofErr w:type="gramStart"/>
      <w:r w:rsidRPr="00A32BB1">
        <w:rPr>
          <w:rFonts w:ascii="宋体" w:eastAsia="宋体" w:hAnsi="宋体"/>
          <w:b/>
          <w:bCs/>
          <w:snapToGrid w:val="0"/>
          <w:kern w:val="0"/>
          <w:sz w:val="24"/>
          <w:szCs w:val="24"/>
        </w:rPr>
        <w:t>板注册</w:t>
      </w:r>
      <w:proofErr w:type="gramEnd"/>
      <w:r w:rsidRPr="00A32BB1">
        <w:rPr>
          <w:rFonts w:ascii="宋体" w:eastAsia="宋体" w:hAnsi="宋体"/>
          <w:b/>
          <w:bCs/>
          <w:snapToGrid w:val="0"/>
          <w:kern w:val="0"/>
          <w:sz w:val="24"/>
          <w:szCs w:val="24"/>
        </w:rPr>
        <w:t>制有三个不同点：</w:t>
      </w:r>
    </w:p>
    <w:p w14:paraId="4AF6ECDD" w14:textId="1CA1324F" w:rsidR="009F1F1E" w:rsidRPr="00A32BB1" w:rsidRDefault="00A24510"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1</w:t>
      </w:r>
      <w:r w:rsidRPr="00A32BB1">
        <w:rPr>
          <w:rFonts w:ascii="宋体" w:eastAsia="宋体" w:hAnsi="宋体"/>
          <w:snapToGrid w:val="0"/>
          <w:kern w:val="0"/>
          <w:sz w:val="24"/>
          <w:szCs w:val="24"/>
        </w:rPr>
        <w:t>.</w:t>
      </w:r>
      <w:r w:rsidR="009F1F1E" w:rsidRPr="00A32BB1">
        <w:rPr>
          <w:rFonts w:ascii="宋体" w:eastAsia="宋体" w:hAnsi="宋体"/>
          <w:snapToGrid w:val="0"/>
          <w:kern w:val="0"/>
          <w:sz w:val="24"/>
          <w:szCs w:val="24"/>
        </w:rPr>
        <w:t>建立沪深交易所审核工作协调机制，保持审核标准尺度一致，避免形成</w:t>
      </w:r>
      <w:proofErr w:type="gramStart"/>
      <w:r w:rsidR="009F1F1E" w:rsidRPr="00A32BB1">
        <w:rPr>
          <w:rFonts w:ascii="宋体" w:eastAsia="宋体" w:hAnsi="宋体"/>
          <w:snapToGrid w:val="0"/>
          <w:kern w:val="0"/>
          <w:sz w:val="24"/>
          <w:szCs w:val="24"/>
        </w:rPr>
        <w:t>抢资源</w:t>
      </w:r>
      <w:proofErr w:type="gramEnd"/>
      <w:r w:rsidR="009F1F1E" w:rsidRPr="00A32BB1">
        <w:rPr>
          <w:rFonts w:ascii="宋体" w:eastAsia="宋体" w:hAnsi="宋体"/>
          <w:snapToGrid w:val="0"/>
          <w:kern w:val="0"/>
          <w:sz w:val="24"/>
          <w:szCs w:val="24"/>
        </w:rPr>
        <w:t>情况。</w:t>
      </w:r>
    </w:p>
    <w:p w14:paraId="7DE9CA39" w14:textId="558A2C17" w:rsidR="009F1F1E" w:rsidRPr="00A32BB1" w:rsidRDefault="00A24510"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2</w:t>
      </w:r>
      <w:r w:rsidRPr="00A32BB1">
        <w:rPr>
          <w:rFonts w:ascii="宋体" w:eastAsia="宋体" w:hAnsi="宋体"/>
          <w:snapToGrid w:val="0"/>
          <w:kern w:val="0"/>
          <w:sz w:val="24"/>
          <w:szCs w:val="24"/>
        </w:rPr>
        <w:t>.</w:t>
      </w:r>
      <w:r w:rsidR="009F1F1E" w:rsidRPr="00A32BB1">
        <w:rPr>
          <w:rFonts w:ascii="宋体" w:eastAsia="宋体" w:hAnsi="宋体"/>
          <w:snapToGrid w:val="0"/>
          <w:kern w:val="0"/>
          <w:sz w:val="24"/>
          <w:szCs w:val="24"/>
        </w:rPr>
        <w:t>明确在审企业衔接安排，确保向注册制过渡。</w:t>
      </w:r>
    </w:p>
    <w:p w14:paraId="0CFFFB26" w14:textId="3758143F" w:rsidR="009F1F1E" w:rsidRPr="00A32BB1" w:rsidRDefault="00A24510"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3</w:t>
      </w:r>
      <w:r w:rsidRPr="00A32BB1">
        <w:rPr>
          <w:rFonts w:ascii="宋体" w:eastAsia="宋体" w:hAnsi="宋体"/>
          <w:snapToGrid w:val="0"/>
          <w:kern w:val="0"/>
          <w:sz w:val="24"/>
          <w:szCs w:val="24"/>
        </w:rPr>
        <w:t>.</w:t>
      </w:r>
      <w:r w:rsidR="009F1F1E" w:rsidRPr="00A32BB1">
        <w:rPr>
          <w:rFonts w:ascii="宋体" w:eastAsia="宋体" w:hAnsi="宋体"/>
          <w:snapToGrid w:val="0"/>
          <w:kern w:val="0"/>
          <w:sz w:val="24"/>
          <w:szCs w:val="24"/>
        </w:rPr>
        <w:t>再融资和并购重组涉及公开发行的同步实施注册制。</w:t>
      </w:r>
    </w:p>
    <w:p w14:paraId="60BC7086" w14:textId="77777777" w:rsidR="00A24510" w:rsidRPr="00A32BB1" w:rsidRDefault="00A24510" w:rsidP="00F25446">
      <w:pPr>
        <w:rPr>
          <w:rFonts w:ascii="宋体" w:eastAsia="宋体" w:hAnsi="宋体"/>
          <w:snapToGrid w:val="0"/>
          <w:kern w:val="0"/>
          <w:sz w:val="24"/>
          <w:szCs w:val="24"/>
        </w:rPr>
      </w:pPr>
    </w:p>
    <w:p w14:paraId="53529FD2" w14:textId="5D9964CA" w:rsidR="009F1F1E" w:rsidRPr="00A32BB1" w:rsidRDefault="00A24510" w:rsidP="00F25446">
      <w:pPr>
        <w:rPr>
          <w:rFonts w:ascii="宋体" w:eastAsia="宋体" w:hAnsi="宋体"/>
          <w:b/>
          <w:bCs/>
          <w:snapToGrid w:val="0"/>
          <w:kern w:val="0"/>
          <w:sz w:val="24"/>
          <w:szCs w:val="24"/>
        </w:rPr>
      </w:pPr>
      <w:r w:rsidRPr="00A32BB1">
        <w:rPr>
          <w:rFonts w:ascii="宋体" w:eastAsia="宋体" w:hAnsi="宋体" w:hint="eastAsia"/>
          <w:b/>
          <w:bCs/>
          <w:snapToGrid w:val="0"/>
          <w:kern w:val="0"/>
          <w:sz w:val="24"/>
          <w:szCs w:val="24"/>
        </w:rPr>
        <w:t>六</w:t>
      </w:r>
      <w:r w:rsidR="009F1F1E" w:rsidRPr="00A32BB1">
        <w:rPr>
          <w:rFonts w:ascii="宋体" w:eastAsia="宋体" w:hAnsi="宋体"/>
          <w:b/>
          <w:bCs/>
          <w:snapToGrid w:val="0"/>
          <w:kern w:val="0"/>
          <w:sz w:val="24"/>
          <w:szCs w:val="24"/>
        </w:rPr>
        <w:t>个改革要点：</w:t>
      </w:r>
    </w:p>
    <w:p w14:paraId="23CA0BEA" w14:textId="19EAFA6D" w:rsidR="009F1F1E" w:rsidRPr="00A32BB1" w:rsidRDefault="00A24510"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1</w:t>
      </w:r>
      <w:r w:rsidRPr="00A32BB1">
        <w:rPr>
          <w:rFonts w:ascii="宋体" w:eastAsia="宋体" w:hAnsi="宋体"/>
          <w:snapToGrid w:val="0"/>
          <w:kern w:val="0"/>
          <w:sz w:val="24"/>
          <w:szCs w:val="24"/>
        </w:rPr>
        <w:t>.</w:t>
      </w:r>
      <w:r w:rsidR="009F1F1E" w:rsidRPr="00A32BB1">
        <w:rPr>
          <w:rFonts w:ascii="宋体" w:eastAsia="宋体" w:hAnsi="宋体"/>
          <w:snapToGrid w:val="0"/>
          <w:kern w:val="0"/>
          <w:sz w:val="24"/>
          <w:szCs w:val="24"/>
        </w:rPr>
        <w:t>创业板定位</w:t>
      </w:r>
    </w:p>
    <w:p w14:paraId="1937D492" w14:textId="7B74F721" w:rsidR="009F1F1E" w:rsidRPr="00A32BB1" w:rsidRDefault="009F1F1E" w:rsidP="00F25446">
      <w:pPr>
        <w:ind w:firstLineChars="200" w:firstLine="480"/>
        <w:rPr>
          <w:rFonts w:ascii="宋体" w:eastAsia="宋体" w:hAnsi="宋体"/>
          <w:snapToGrid w:val="0"/>
          <w:kern w:val="0"/>
          <w:sz w:val="24"/>
          <w:szCs w:val="24"/>
        </w:rPr>
      </w:pPr>
      <w:r w:rsidRPr="00A32BB1">
        <w:rPr>
          <w:rFonts w:ascii="宋体" w:eastAsia="宋体" w:hAnsi="宋体"/>
          <w:snapToGrid w:val="0"/>
          <w:kern w:val="0"/>
          <w:sz w:val="24"/>
          <w:szCs w:val="24"/>
        </w:rPr>
        <w:t>创业板的板块定位，适应发展更多依靠创新、创造、创意的大趋势，主要服务成长型创新创业企业，支持传统产业与新技术、新产业、新业态、新模式深度融合，体现与</w:t>
      </w:r>
      <w:proofErr w:type="gramStart"/>
      <w:r w:rsidRPr="00A32BB1">
        <w:rPr>
          <w:rFonts w:ascii="宋体" w:eastAsia="宋体" w:hAnsi="宋体"/>
          <w:snapToGrid w:val="0"/>
          <w:kern w:val="0"/>
          <w:sz w:val="24"/>
          <w:szCs w:val="24"/>
        </w:rPr>
        <w:t>科创板</w:t>
      </w:r>
      <w:proofErr w:type="gramEnd"/>
      <w:r w:rsidRPr="00A32BB1">
        <w:rPr>
          <w:rFonts w:ascii="宋体" w:eastAsia="宋体" w:hAnsi="宋体"/>
          <w:snapToGrid w:val="0"/>
          <w:kern w:val="0"/>
          <w:sz w:val="24"/>
          <w:szCs w:val="24"/>
        </w:rPr>
        <w:t>的差异化发展。</w:t>
      </w:r>
    </w:p>
    <w:p w14:paraId="0DE2A03C" w14:textId="5299CDAA" w:rsidR="009F1F1E" w:rsidRPr="00A32BB1" w:rsidRDefault="00A24510"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2</w:t>
      </w:r>
      <w:r w:rsidRPr="00A32BB1">
        <w:rPr>
          <w:rFonts w:ascii="宋体" w:eastAsia="宋体" w:hAnsi="宋体"/>
          <w:snapToGrid w:val="0"/>
          <w:kern w:val="0"/>
          <w:sz w:val="24"/>
          <w:szCs w:val="24"/>
        </w:rPr>
        <w:t>.</w:t>
      </w:r>
      <w:r w:rsidR="009F1F1E" w:rsidRPr="00A32BB1">
        <w:rPr>
          <w:rFonts w:ascii="宋体" w:eastAsia="宋体" w:hAnsi="宋体"/>
          <w:snapToGrid w:val="0"/>
          <w:kern w:val="0"/>
          <w:sz w:val="24"/>
          <w:szCs w:val="24"/>
        </w:rPr>
        <w:t>上市条件</w:t>
      </w:r>
    </w:p>
    <w:p w14:paraId="4A29E44E" w14:textId="4291A4E0" w:rsidR="009F1F1E" w:rsidRPr="00A32BB1" w:rsidRDefault="009F1F1E" w:rsidP="00F25446">
      <w:pPr>
        <w:ind w:firstLineChars="200" w:firstLine="480"/>
        <w:rPr>
          <w:rFonts w:ascii="宋体" w:eastAsia="宋体" w:hAnsi="宋体"/>
          <w:snapToGrid w:val="0"/>
          <w:kern w:val="0"/>
          <w:sz w:val="24"/>
          <w:szCs w:val="24"/>
        </w:rPr>
      </w:pPr>
      <w:r w:rsidRPr="00A32BB1">
        <w:rPr>
          <w:rFonts w:ascii="宋体" w:eastAsia="宋体" w:hAnsi="宋体"/>
          <w:snapToGrid w:val="0"/>
          <w:kern w:val="0"/>
          <w:sz w:val="24"/>
          <w:szCs w:val="24"/>
        </w:rPr>
        <w:t>充分考虑创新创业企业发展初期投入大、容易亏损的特点，取消最近一期未存在未弥补亏损的要求，综合考虑企业预计市值、收入、净利润等因素，由深交所制定多元包容上市条件。并且创业板将允许同股不同权、红筹架构公司上市。</w:t>
      </w:r>
    </w:p>
    <w:p w14:paraId="44285B41" w14:textId="4020E868" w:rsidR="009F1F1E" w:rsidRPr="00A32BB1" w:rsidRDefault="00A24510"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3</w:t>
      </w:r>
      <w:r w:rsidRPr="00A32BB1">
        <w:rPr>
          <w:rFonts w:ascii="宋体" w:eastAsia="宋体" w:hAnsi="宋体"/>
          <w:snapToGrid w:val="0"/>
          <w:kern w:val="0"/>
          <w:sz w:val="24"/>
          <w:szCs w:val="24"/>
        </w:rPr>
        <w:t>.</w:t>
      </w:r>
      <w:r w:rsidR="009F1F1E" w:rsidRPr="00A32BB1">
        <w:rPr>
          <w:rFonts w:ascii="宋体" w:eastAsia="宋体" w:hAnsi="宋体"/>
          <w:snapToGrid w:val="0"/>
          <w:kern w:val="0"/>
          <w:sz w:val="24"/>
          <w:szCs w:val="24"/>
        </w:rPr>
        <w:t>投资者门槛</w:t>
      </w:r>
    </w:p>
    <w:p w14:paraId="5B419B10" w14:textId="686EEAAE" w:rsidR="009F1F1E" w:rsidRPr="00A32BB1" w:rsidRDefault="009F1F1E" w:rsidP="00F25446">
      <w:pPr>
        <w:ind w:firstLineChars="200" w:firstLine="480"/>
        <w:rPr>
          <w:rFonts w:ascii="宋体" w:eastAsia="宋体" w:hAnsi="宋体"/>
          <w:snapToGrid w:val="0"/>
          <w:kern w:val="0"/>
          <w:sz w:val="24"/>
          <w:szCs w:val="24"/>
        </w:rPr>
      </w:pPr>
      <w:r w:rsidRPr="00A32BB1">
        <w:rPr>
          <w:rFonts w:ascii="宋体" w:eastAsia="宋体" w:hAnsi="宋体"/>
          <w:snapToGrid w:val="0"/>
          <w:kern w:val="0"/>
          <w:sz w:val="24"/>
          <w:szCs w:val="24"/>
        </w:rPr>
        <w:lastRenderedPageBreak/>
        <w:t>对投资者适当性要求基本保持不变，但要求充分揭示风险；对增量投资者深交所拟要求，新增创业</w:t>
      </w:r>
      <w:proofErr w:type="gramStart"/>
      <w:r w:rsidRPr="00A32BB1">
        <w:rPr>
          <w:rFonts w:ascii="宋体" w:eastAsia="宋体" w:hAnsi="宋体"/>
          <w:snapToGrid w:val="0"/>
          <w:kern w:val="0"/>
          <w:sz w:val="24"/>
          <w:szCs w:val="24"/>
        </w:rPr>
        <w:t>板个人</w:t>
      </w:r>
      <w:proofErr w:type="gramEnd"/>
      <w:r w:rsidRPr="00A32BB1">
        <w:rPr>
          <w:rFonts w:ascii="宋体" w:eastAsia="宋体" w:hAnsi="宋体"/>
          <w:snapToGrid w:val="0"/>
          <w:kern w:val="0"/>
          <w:sz w:val="24"/>
          <w:szCs w:val="24"/>
        </w:rPr>
        <w:t>投资者须满足前20个交易日日均资产不低于10万元，且具备24个月的A股交易经验的门槛。</w:t>
      </w:r>
    </w:p>
    <w:p w14:paraId="7EE69577" w14:textId="065ABA6F" w:rsidR="009F1F1E" w:rsidRPr="00A32BB1" w:rsidRDefault="00A24510"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4</w:t>
      </w:r>
      <w:r w:rsidRPr="00A32BB1">
        <w:rPr>
          <w:rFonts w:ascii="宋体" w:eastAsia="宋体" w:hAnsi="宋体"/>
          <w:snapToGrid w:val="0"/>
          <w:kern w:val="0"/>
          <w:sz w:val="24"/>
          <w:szCs w:val="24"/>
        </w:rPr>
        <w:t>.</w:t>
      </w:r>
      <w:r w:rsidR="009F1F1E" w:rsidRPr="00A32BB1">
        <w:rPr>
          <w:rFonts w:ascii="宋体" w:eastAsia="宋体" w:hAnsi="宋体"/>
          <w:snapToGrid w:val="0"/>
          <w:kern w:val="0"/>
          <w:sz w:val="24"/>
          <w:szCs w:val="24"/>
        </w:rPr>
        <w:t>涨跌幅限制</w:t>
      </w:r>
    </w:p>
    <w:p w14:paraId="6F010292" w14:textId="7E62581D" w:rsidR="009F1F1E" w:rsidRPr="00A32BB1" w:rsidRDefault="009F1F1E" w:rsidP="00F25446">
      <w:pPr>
        <w:ind w:firstLineChars="200" w:firstLine="480"/>
        <w:rPr>
          <w:rFonts w:ascii="宋体" w:eastAsia="宋体" w:hAnsi="宋体"/>
          <w:snapToGrid w:val="0"/>
          <w:kern w:val="0"/>
          <w:sz w:val="24"/>
          <w:szCs w:val="24"/>
        </w:rPr>
      </w:pPr>
      <w:r w:rsidRPr="00A32BB1">
        <w:rPr>
          <w:rFonts w:ascii="宋体" w:eastAsia="宋体" w:hAnsi="宋体"/>
          <w:snapToGrid w:val="0"/>
          <w:kern w:val="0"/>
          <w:sz w:val="24"/>
          <w:szCs w:val="24"/>
        </w:rPr>
        <w:t>创业</w:t>
      </w:r>
      <w:proofErr w:type="gramStart"/>
      <w:r w:rsidRPr="00A32BB1">
        <w:rPr>
          <w:rFonts w:ascii="宋体" w:eastAsia="宋体" w:hAnsi="宋体"/>
          <w:snapToGrid w:val="0"/>
          <w:kern w:val="0"/>
          <w:sz w:val="24"/>
          <w:szCs w:val="24"/>
        </w:rPr>
        <w:t>板改革</w:t>
      </w:r>
      <w:proofErr w:type="gramEnd"/>
      <w:r w:rsidRPr="00A32BB1">
        <w:rPr>
          <w:rFonts w:ascii="宋体" w:eastAsia="宋体" w:hAnsi="宋体"/>
          <w:snapToGrid w:val="0"/>
          <w:kern w:val="0"/>
          <w:sz w:val="24"/>
          <w:szCs w:val="24"/>
        </w:rPr>
        <w:t>后新上市的公司，在新股上市后的前5个交易日不设涨跌幅限制，之后日涨跌幅限制放宽至20%（存量企业将同步实施）。</w:t>
      </w:r>
    </w:p>
    <w:p w14:paraId="14CC7D20" w14:textId="4990DDB0" w:rsidR="009F1F1E" w:rsidRPr="00A32BB1" w:rsidRDefault="00A24510"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5</w:t>
      </w:r>
      <w:r w:rsidRPr="00A32BB1">
        <w:rPr>
          <w:rFonts w:ascii="宋体" w:eastAsia="宋体" w:hAnsi="宋体"/>
          <w:snapToGrid w:val="0"/>
          <w:kern w:val="0"/>
          <w:sz w:val="24"/>
          <w:szCs w:val="24"/>
        </w:rPr>
        <w:t>.</w:t>
      </w:r>
      <w:r w:rsidR="009F1F1E" w:rsidRPr="00A32BB1">
        <w:rPr>
          <w:rFonts w:ascii="宋体" w:eastAsia="宋体" w:hAnsi="宋体"/>
          <w:snapToGrid w:val="0"/>
          <w:kern w:val="0"/>
          <w:sz w:val="24"/>
          <w:szCs w:val="24"/>
        </w:rPr>
        <w:t>退市规则</w:t>
      </w:r>
    </w:p>
    <w:p w14:paraId="03E8DF43" w14:textId="03EB7ADC" w:rsidR="009F1F1E" w:rsidRPr="00A32BB1" w:rsidRDefault="009F1F1E" w:rsidP="00F25446">
      <w:pPr>
        <w:ind w:firstLineChars="200" w:firstLine="480"/>
        <w:rPr>
          <w:rFonts w:ascii="宋体" w:eastAsia="宋体" w:hAnsi="宋体"/>
          <w:snapToGrid w:val="0"/>
          <w:kern w:val="0"/>
          <w:sz w:val="24"/>
          <w:szCs w:val="24"/>
        </w:rPr>
      </w:pPr>
      <w:r w:rsidRPr="00A32BB1">
        <w:rPr>
          <w:rFonts w:ascii="宋体" w:eastAsia="宋体" w:hAnsi="宋体"/>
          <w:snapToGrid w:val="0"/>
          <w:kern w:val="0"/>
          <w:sz w:val="24"/>
          <w:szCs w:val="24"/>
        </w:rPr>
        <w:t>简化退市程序、优化退市标准，完善创业板公司风险退市警示制度。对创业板存量公司可能出现的退市，设置过渡期，以利于平稳衔接。</w:t>
      </w:r>
    </w:p>
    <w:p w14:paraId="17C9CE61" w14:textId="0A0EA862" w:rsidR="009F1F1E" w:rsidRPr="00A32BB1" w:rsidRDefault="00A24510"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6</w:t>
      </w:r>
      <w:r w:rsidRPr="00A32BB1">
        <w:rPr>
          <w:rFonts w:ascii="宋体" w:eastAsia="宋体" w:hAnsi="宋体"/>
          <w:snapToGrid w:val="0"/>
          <w:kern w:val="0"/>
          <w:sz w:val="24"/>
          <w:szCs w:val="24"/>
        </w:rPr>
        <w:t>.</w:t>
      </w:r>
      <w:r w:rsidR="009F1F1E" w:rsidRPr="00A32BB1">
        <w:rPr>
          <w:rFonts w:ascii="宋体" w:eastAsia="宋体" w:hAnsi="宋体"/>
          <w:snapToGrid w:val="0"/>
          <w:kern w:val="0"/>
          <w:sz w:val="24"/>
          <w:szCs w:val="24"/>
        </w:rPr>
        <w:t>制定负面清单明确哪些企业</w:t>
      </w:r>
      <w:proofErr w:type="gramStart"/>
      <w:r w:rsidR="009F1F1E" w:rsidRPr="00A32BB1">
        <w:rPr>
          <w:rFonts w:ascii="宋体" w:eastAsia="宋体" w:hAnsi="宋体"/>
          <w:snapToGrid w:val="0"/>
          <w:kern w:val="0"/>
          <w:sz w:val="24"/>
          <w:szCs w:val="24"/>
        </w:rPr>
        <w:t>不能赴创业</w:t>
      </w:r>
      <w:proofErr w:type="gramEnd"/>
      <w:r w:rsidR="009F1F1E" w:rsidRPr="00A32BB1">
        <w:rPr>
          <w:rFonts w:ascii="宋体" w:eastAsia="宋体" w:hAnsi="宋体"/>
          <w:snapToGrid w:val="0"/>
          <w:kern w:val="0"/>
          <w:sz w:val="24"/>
          <w:szCs w:val="24"/>
        </w:rPr>
        <w:t>板上市</w:t>
      </w:r>
    </w:p>
    <w:p w14:paraId="5F4F1C2E" w14:textId="6F5E78A3" w:rsidR="009F1F1E" w:rsidRPr="00A32BB1" w:rsidRDefault="009F1F1E" w:rsidP="00F25446">
      <w:pPr>
        <w:ind w:firstLineChars="200" w:firstLine="480"/>
        <w:rPr>
          <w:rFonts w:ascii="宋体" w:eastAsia="宋体" w:hAnsi="宋体"/>
          <w:snapToGrid w:val="0"/>
          <w:kern w:val="0"/>
          <w:sz w:val="24"/>
          <w:szCs w:val="24"/>
        </w:rPr>
      </w:pPr>
      <w:proofErr w:type="gramStart"/>
      <w:r w:rsidRPr="00A32BB1">
        <w:rPr>
          <w:rFonts w:ascii="宋体" w:eastAsia="宋体" w:hAnsi="宋体"/>
          <w:snapToGrid w:val="0"/>
          <w:kern w:val="0"/>
          <w:sz w:val="24"/>
          <w:szCs w:val="24"/>
        </w:rPr>
        <w:t>科创板</w:t>
      </w:r>
      <w:proofErr w:type="gramEnd"/>
      <w:r w:rsidRPr="00A32BB1">
        <w:rPr>
          <w:rFonts w:ascii="宋体" w:eastAsia="宋体" w:hAnsi="宋体"/>
          <w:snapToGrid w:val="0"/>
          <w:kern w:val="0"/>
          <w:sz w:val="24"/>
          <w:szCs w:val="24"/>
        </w:rPr>
        <w:t>要突出“硬科技”特色，要求相关机构</w:t>
      </w:r>
      <w:proofErr w:type="gramStart"/>
      <w:r w:rsidRPr="00A32BB1">
        <w:rPr>
          <w:rFonts w:ascii="宋体" w:eastAsia="宋体" w:hAnsi="宋体"/>
          <w:snapToGrid w:val="0"/>
          <w:kern w:val="0"/>
          <w:sz w:val="24"/>
          <w:szCs w:val="24"/>
        </w:rPr>
        <w:t>依据科创属性</w:t>
      </w:r>
      <w:proofErr w:type="gramEnd"/>
      <w:r w:rsidRPr="00A32BB1">
        <w:rPr>
          <w:rFonts w:ascii="宋体" w:eastAsia="宋体" w:hAnsi="宋体"/>
          <w:snapToGrid w:val="0"/>
          <w:kern w:val="0"/>
          <w:sz w:val="24"/>
          <w:szCs w:val="24"/>
        </w:rPr>
        <w:t>评价指引，引导企业合理选择上市板块。创业</w:t>
      </w:r>
      <w:proofErr w:type="gramStart"/>
      <w:r w:rsidRPr="00A32BB1">
        <w:rPr>
          <w:rFonts w:ascii="宋体" w:eastAsia="宋体" w:hAnsi="宋体"/>
          <w:snapToGrid w:val="0"/>
          <w:kern w:val="0"/>
          <w:sz w:val="24"/>
          <w:szCs w:val="24"/>
        </w:rPr>
        <w:t>板改革</w:t>
      </w:r>
      <w:proofErr w:type="gramEnd"/>
      <w:r w:rsidRPr="00A32BB1">
        <w:rPr>
          <w:rFonts w:ascii="宋体" w:eastAsia="宋体" w:hAnsi="宋体"/>
          <w:snapToGrid w:val="0"/>
          <w:kern w:val="0"/>
          <w:sz w:val="24"/>
          <w:szCs w:val="24"/>
        </w:rPr>
        <w:t>明确了创业板的板块新定位，同时深交所将制定负面清单，明确哪些企业不能到创业板上市。与此同时，</w:t>
      </w:r>
      <w:proofErr w:type="gramStart"/>
      <w:r w:rsidRPr="00A32BB1">
        <w:rPr>
          <w:rFonts w:ascii="宋体" w:eastAsia="宋体" w:hAnsi="宋体"/>
          <w:snapToGrid w:val="0"/>
          <w:kern w:val="0"/>
          <w:sz w:val="24"/>
          <w:szCs w:val="24"/>
        </w:rPr>
        <w:t>科创板</w:t>
      </w:r>
      <w:proofErr w:type="gramEnd"/>
      <w:r w:rsidRPr="00A32BB1">
        <w:rPr>
          <w:rFonts w:ascii="宋体" w:eastAsia="宋体" w:hAnsi="宋体"/>
          <w:snapToGrid w:val="0"/>
          <w:kern w:val="0"/>
          <w:sz w:val="24"/>
          <w:szCs w:val="24"/>
        </w:rPr>
        <w:t>、创业板、新三板精选层在上市/挂牌标准、投资者适当性管理等方面也存在显著差异。</w:t>
      </w:r>
    </w:p>
    <w:p w14:paraId="3BB941DD" w14:textId="77777777" w:rsidR="00A24510" w:rsidRPr="00A32BB1" w:rsidRDefault="00A24510" w:rsidP="00F25446">
      <w:pPr>
        <w:rPr>
          <w:rFonts w:ascii="宋体" w:eastAsia="宋体" w:hAnsi="宋体"/>
          <w:snapToGrid w:val="0"/>
          <w:kern w:val="0"/>
          <w:sz w:val="24"/>
          <w:szCs w:val="24"/>
        </w:rPr>
      </w:pPr>
    </w:p>
    <w:p w14:paraId="59A989C4" w14:textId="1646F888" w:rsidR="00A24510" w:rsidRPr="00A32BB1" w:rsidRDefault="00A24510" w:rsidP="00F25446">
      <w:pPr>
        <w:rPr>
          <w:rFonts w:ascii="宋体" w:eastAsia="宋体" w:hAnsi="宋体"/>
          <w:b/>
          <w:bCs/>
          <w:snapToGrid w:val="0"/>
          <w:kern w:val="0"/>
          <w:sz w:val="24"/>
          <w:szCs w:val="24"/>
        </w:rPr>
      </w:pPr>
      <w:r w:rsidRPr="00A32BB1">
        <w:rPr>
          <w:rFonts w:ascii="宋体" w:eastAsia="宋体" w:hAnsi="宋体" w:hint="eastAsia"/>
          <w:b/>
          <w:bCs/>
          <w:snapToGrid w:val="0"/>
          <w:kern w:val="0"/>
          <w:sz w:val="24"/>
          <w:szCs w:val="24"/>
        </w:rPr>
        <w:t>创业</w:t>
      </w:r>
      <w:proofErr w:type="gramStart"/>
      <w:r w:rsidRPr="00A32BB1">
        <w:rPr>
          <w:rFonts w:ascii="宋体" w:eastAsia="宋体" w:hAnsi="宋体" w:hint="eastAsia"/>
          <w:b/>
          <w:bCs/>
          <w:snapToGrid w:val="0"/>
          <w:kern w:val="0"/>
          <w:sz w:val="24"/>
          <w:szCs w:val="24"/>
        </w:rPr>
        <w:t>板注册</w:t>
      </w:r>
      <w:proofErr w:type="gramEnd"/>
      <w:r w:rsidRPr="00A32BB1">
        <w:rPr>
          <w:rFonts w:ascii="宋体" w:eastAsia="宋体" w:hAnsi="宋体" w:hint="eastAsia"/>
          <w:b/>
          <w:bCs/>
          <w:snapToGrid w:val="0"/>
          <w:kern w:val="0"/>
          <w:sz w:val="24"/>
          <w:szCs w:val="24"/>
        </w:rPr>
        <w:t>制带来五大利好：</w:t>
      </w:r>
    </w:p>
    <w:p w14:paraId="581702FC" w14:textId="77DF3D74" w:rsidR="00A24510" w:rsidRPr="00A32BB1" w:rsidRDefault="00A24510"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1</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利好积累较多中小企业项目的券商。因为创业板市值较小，一直以来，中小券商是承销主力。</w:t>
      </w:r>
    </w:p>
    <w:p w14:paraId="05DA7523" w14:textId="4C71C66C" w:rsidR="00A24510" w:rsidRPr="00A32BB1" w:rsidRDefault="00A24510"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2</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利好中小市值的创业板股票。创业</w:t>
      </w:r>
      <w:proofErr w:type="gramStart"/>
      <w:r w:rsidRPr="00A32BB1">
        <w:rPr>
          <w:rFonts w:ascii="宋体" w:eastAsia="宋体" w:hAnsi="宋体" w:hint="eastAsia"/>
          <w:snapToGrid w:val="0"/>
          <w:kern w:val="0"/>
          <w:sz w:val="24"/>
          <w:szCs w:val="24"/>
        </w:rPr>
        <w:t>板注册</w:t>
      </w:r>
      <w:proofErr w:type="gramEnd"/>
      <w:r w:rsidRPr="00A32BB1">
        <w:rPr>
          <w:rFonts w:ascii="宋体" w:eastAsia="宋体" w:hAnsi="宋体" w:hint="eastAsia"/>
          <w:snapToGrid w:val="0"/>
          <w:kern w:val="0"/>
          <w:sz w:val="24"/>
          <w:szCs w:val="24"/>
        </w:rPr>
        <w:t>制改革将显著提升创业板市场活力，再叠加前期再融资新政利好，中小市值创业板个股将更为活跃。</w:t>
      </w:r>
    </w:p>
    <w:p w14:paraId="28CC6F4C" w14:textId="4BCDC5C6" w:rsidR="00A24510" w:rsidRPr="00A32BB1" w:rsidRDefault="00A24510" w:rsidP="00F25446">
      <w:pPr>
        <w:rPr>
          <w:rFonts w:ascii="宋体" w:eastAsia="宋体" w:hAnsi="宋体"/>
          <w:snapToGrid w:val="0"/>
          <w:kern w:val="0"/>
          <w:sz w:val="24"/>
          <w:szCs w:val="24"/>
        </w:rPr>
      </w:pPr>
      <w:r w:rsidRPr="00A32BB1">
        <w:rPr>
          <w:rFonts w:ascii="宋体" w:eastAsia="宋体" w:hAnsi="宋体"/>
          <w:snapToGrid w:val="0"/>
          <w:kern w:val="0"/>
          <w:sz w:val="24"/>
          <w:szCs w:val="24"/>
        </w:rPr>
        <w:t>3.</w:t>
      </w:r>
      <w:r w:rsidRPr="00A32BB1">
        <w:rPr>
          <w:rFonts w:ascii="宋体" w:eastAsia="宋体" w:hAnsi="宋体" w:hint="eastAsia"/>
          <w:snapToGrid w:val="0"/>
          <w:kern w:val="0"/>
          <w:sz w:val="24"/>
          <w:szCs w:val="24"/>
        </w:rPr>
        <w:t>利好有直接融资需求且发展速度较快的板块，例如</w:t>
      </w:r>
      <w:r w:rsidRPr="00A32BB1">
        <w:rPr>
          <w:rFonts w:ascii="宋体" w:eastAsia="宋体" w:hAnsi="宋体"/>
          <w:snapToGrid w:val="0"/>
          <w:kern w:val="0"/>
          <w:sz w:val="24"/>
          <w:szCs w:val="24"/>
        </w:rPr>
        <w:t>TMT、生物医药</w:t>
      </w:r>
      <w:proofErr w:type="gramStart"/>
      <w:r w:rsidRPr="00A32BB1">
        <w:rPr>
          <w:rFonts w:ascii="宋体" w:eastAsia="宋体" w:hAnsi="宋体"/>
          <w:snapToGrid w:val="0"/>
          <w:kern w:val="0"/>
          <w:sz w:val="24"/>
          <w:szCs w:val="24"/>
        </w:rPr>
        <w:t>等成长</w:t>
      </w:r>
      <w:proofErr w:type="gramEnd"/>
      <w:r w:rsidRPr="00A32BB1">
        <w:rPr>
          <w:rFonts w:ascii="宋体" w:eastAsia="宋体" w:hAnsi="宋体"/>
          <w:snapToGrid w:val="0"/>
          <w:kern w:val="0"/>
          <w:sz w:val="24"/>
          <w:szCs w:val="24"/>
        </w:rPr>
        <w:t>行业。</w:t>
      </w:r>
    </w:p>
    <w:p w14:paraId="45D67733" w14:textId="6238CC99" w:rsidR="00A24510" w:rsidRPr="00A32BB1" w:rsidRDefault="00A24510"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4</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利</w:t>
      </w:r>
      <w:proofErr w:type="gramStart"/>
      <w:r w:rsidRPr="00A32BB1">
        <w:rPr>
          <w:rFonts w:ascii="宋体" w:eastAsia="宋体" w:hAnsi="宋体" w:hint="eastAsia"/>
          <w:snapToGrid w:val="0"/>
          <w:kern w:val="0"/>
          <w:sz w:val="24"/>
          <w:szCs w:val="24"/>
        </w:rPr>
        <w:t>好拟</w:t>
      </w:r>
      <w:proofErr w:type="gramEnd"/>
      <w:r w:rsidRPr="00A32BB1">
        <w:rPr>
          <w:rFonts w:ascii="宋体" w:eastAsia="宋体" w:hAnsi="宋体" w:hint="eastAsia"/>
          <w:snapToGrid w:val="0"/>
          <w:kern w:val="0"/>
          <w:sz w:val="24"/>
          <w:szCs w:val="24"/>
        </w:rPr>
        <w:t>分拆上市的</w:t>
      </w:r>
      <w:r w:rsidRPr="00A32BB1">
        <w:rPr>
          <w:rFonts w:ascii="宋体" w:eastAsia="宋体" w:hAnsi="宋体"/>
          <w:snapToGrid w:val="0"/>
          <w:kern w:val="0"/>
          <w:sz w:val="24"/>
          <w:szCs w:val="24"/>
        </w:rPr>
        <w:t>A股上市公司。目前已有部分A股上市公司拟通过分</w:t>
      </w:r>
      <w:proofErr w:type="gramStart"/>
      <w:r w:rsidRPr="00A32BB1">
        <w:rPr>
          <w:rFonts w:ascii="宋体" w:eastAsia="宋体" w:hAnsi="宋体"/>
          <w:snapToGrid w:val="0"/>
          <w:kern w:val="0"/>
          <w:sz w:val="24"/>
          <w:szCs w:val="24"/>
        </w:rPr>
        <w:t>拆子</w:t>
      </w:r>
      <w:proofErr w:type="gramEnd"/>
      <w:r w:rsidRPr="00A32BB1">
        <w:rPr>
          <w:rFonts w:ascii="宋体" w:eastAsia="宋体" w:hAnsi="宋体"/>
          <w:snapToGrid w:val="0"/>
          <w:kern w:val="0"/>
          <w:sz w:val="24"/>
          <w:szCs w:val="24"/>
        </w:rPr>
        <w:t>公司在创业板上市。</w:t>
      </w:r>
    </w:p>
    <w:p w14:paraId="7034D4B7" w14:textId="2B7D91A7" w:rsidR="009F1F1E" w:rsidRPr="00A32BB1" w:rsidRDefault="00A24510"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5</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利好项目储备丰富的创投企业。</w:t>
      </w:r>
    </w:p>
    <w:p w14:paraId="3E19441E" w14:textId="77777777" w:rsidR="009F1F1E" w:rsidRPr="00A32BB1" w:rsidRDefault="009F1F1E" w:rsidP="00F25446">
      <w:pPr>
        <w:rPr>
          <w:rFonts w:ascii="宋体" w:eastAsia="宋体" w:hAnsi="宋体"/>
          <w:snapToGrid w:val="0"/>
          <w:kern w:val="0"/>
          <w:sz w:val="24"/>
          <w:szCs w:val="24"/>
        </w:rPr>
      </w:pPr>
    </w:p>
    <w:p w14:paraId="258B431F" w14:textId="0670F141" w:rsidR="009F1F1E" w:rsidRPr="00A32BB1" w:rsidRDefault="00DB1DDF" w:rsidP="00F25446">
      <w:pPr>
        <w:rPr>
          <w:rFonts w:ascii="宋体" w:eastAsia="宋体" w:hAnsi="宋体"/>
          <w:b/>
          <w:bCs/>
          <w:snapToGrid w:val="0"/>
          <w:kern w:val="0"/>
          <w:sz w:val="24"/>
          <w:szCs w:val="24"/>
        </w:rPr>
      </w:pPr>
      <w:r w:rsidRPr="00A32BB1">
        <w:rPr>
          <w:rFonts w:ascii="宋体" w:eastAsia="宋体" w:hAnsi="宋体" w:hint="eastAsia"/>
          <w:b/>
          <w:bCs/>
          <w:snapToGrid w:val="0"/>
          <w:kern w:val="0"/>
          <w:sz w:val="24"/>
          <w:szCs w:val="24"/>
        </w:rPr>
        <w:t>创业</w:t>
      </w:r>
      <w:proofErr w:type="gramStart"/>
      <w:r w:rsidRPr="00A32BB1">
        <w:rPr>
          <w:rFonts w:ascii="宋体" w:eastAsia="宋体" w:hAnsi="宋体" w:hint="eastAsia"/>
          <w:b/>
          <w:bCs/>
          <w:snapToGrid w:val="0"/>
          <w:kern w:val="0"/>
          <w:sz w:val="24"/>
          <w:szCs w:val="24"/>
        </w:rPr>
        <w:t>板改革</w:t>
      </w:r>
      <w:proofErr w:type="gramEnd"/>
      <w:r w:rsidRPr="00A32BB1">
        <w:rPr>
          <w:rFonts w:ascii="宋体" w:eastAsia="宋体" w:hAnsi="宋体" w:hint="eastAsia"/>
          <w:b/>
          <w:bCs/>
          <w:snapToGrid w:val="0"/>
          <w:kern w:val="0"/>
          <w:sz w:val="24"/>
          <w:szCs w:val="24"/>
        </w:rPr>
        <w:t>并试点注册制</w:t>
      </w:r>
      <w:r w:rsidR="00711388" w:rsidRPr="00A32BB1">
        <w:rPr>
          <w:rFonts w:ascii="宋体" w:eastAsia="宋体" w:hAnsi="宋体" w:hint="eastAsia"/>
          <w:b/>
          <w:bCs/>
          <w:snapToGrid w:val="0"/>
          <w:kern w:val="0"/>
          <w:sz w:val="24"/>
          <w:szCs w:val="24"/>
        </w:rPr>
        <w:t>的</w:t>
      </w:r>
      <w:r w:rsidRPr="00A32BB1">
        <w:rPr>
          <w:rFonts w:ascii="宋体" w:eastAsia="宋体" w:hAnsi="宋体" w:hint="eastAsia"/>
          <w:b/>
          <w:bCs/>
          <w:snapToGrid w:val="0"/>
          <w:kern w:val="0"/>
          <w:sz w:val="24"/>
          <w:szCs w:val="24"/>
        </w:rPr>
        <w:t>意义：</w:t>
      </w:r>
    </w:p>
    <w:p w14:paraId="5FBD66C2" w14:textId="00855EB7" w:rsidR="00DB1DDF" w:rsidRPr="00A32BB1" w:rsidRDefault="00DB1DDF"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1</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建设资本市场的新要求：要着眼于打造一个规范、透明、开放、有活力、有韧性的资本市场。新要求充分体现了敬畏市场、敬畏法治、敬畏专业、敬畏风险的理念。</w:t>
      </w:r>
    </w:p>
    <w:p w14:paraId="001C12F9" w14:textId="1CC20F1A" w:rsidR="00DB1DDF" w:rsidRPr="00A32BB1" w:rsidRDefault="00DB1DDF"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2</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资本市场基础性制度改革的新突破：推进发行、上市、信息披露、交易、退市等基础性制度改革。基础性制度改革有利于提高市场有效性和安全性。</w:t>
      </w:r>
    </w:p>
    <w:p w14:paraId="50107C8C" w14:textId="20534DED" w:rsidR="00DB1DDF" w:rsidRPr="00A32BB1" w:rsidRDefault="00DB1DDF"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3</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赋予创业板的新定位、新特色。坚持创业板和其他板块错位发展，找准各自定位，办出各自特色，推动形成各有侧重、相互补充的适度竞争格局。适度竞争有利于提高效率，克服负面效应。</w:t>
      </w:r>
    </w:p>
    <w:p w14:paraId="2386F981" w14:textId="7721F6C3" w:rsidR="00DB1DDF" w:rsidRPr="00A32BB1" w:rsidRDefault="00DB1DDF"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4</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对审批化、核准化、管制化的改变，向坚持市场化、法治化方向发展。市场化、法治化将赋予资本市场强大的活力和竞争力。</w:t>
      </w:r>
    </w:p>
    <w:p w14:paraId="0C1E8848" w14:textId="141974D0" w:rsidR="00DB1DDF" w:rsidRPr="00A32BB1" w:rsidRDefault="00DB1DDF"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5</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成长型创新创业企业将迎来机遇。创业</w:t>
      </w:r>
      <w:proofErr w:type="gramStart"/>
      <w:r w:rsidRPr="00A32BB1">
        <w:rPr>
          <w:rFonts w:ascii="宋体" w:eastAsia="宋体" w:hAnsi="宋体" w:hint="eastAsia"/>
          <w:snapToGrid w:val="0"/>
          <w:kern w:val="0"/>
          <w:sz w:val="24"/>
          <w:szCs w:val="24"/>
        </w:rPr>
        <w:t>板试点</w:t>
      </w:r>
      <w:proofErr w:type="gramEnd"/>
      <w:r w:rsidRPr="00A32BB1">
        <w:rPr>
          <w:rFonts w:ascii="宋体" w:eastAsia="宋体" w:hAnsi="宋体" w:hint="eastAsia"/>
          <w:snapToGrid w:val="0"/>
          <w:kern w:val="0"/>
          <w:sz w:val="24"/>
          <w:szCs w:val="24"/>
        </w:rPr>
        <w:t>注册制适应更多依靠创新、创造、创意的发展大趋势，主要服务成长型创新创业企业，支持传统产业与新技术、新产业、新业态、新模式深度融合。可以预计，在数字经济、生命健康、新材料等战略性新兴、未来产业所形成的新模式、新业态、新技术、新产品之中，将有更多的企业上市。特别是，应对疫情催生并推动的许多新产业新</w:t>
      </w:r>
      <w:proofErr w:type="gramStart"/>
      <w:r w:rsidRPr="00A32BB1">
        <w:rPr>
          <w:rFonts w:ascii="宋体" w:eastAsia="宋体" w:hAnsi="宋体" w:hint="eastAsia"/>
          <w:snapToGrid w:val="0"/>
          <w:kern w:val="0"/>
          <w:sz w:val="24"/>
          <w:szCs w:val="24"/>
        </w:rPr>
        <w:t>业态新商业</w:t>
      </w:r>
      <w:proofErr w:type="gramEnd"/>
      <w:r w:rsidRPr="00A32BB1">
        <w:rPr>
          <w:rFonts w:ascii="宋体" w:eastAsia="宋体" w:hAnsi="宋体" w:hint="eastAsia"/>
          <w:snapToGrid w:val="0"/>
          <w:kern w:val="0"/>
          <w:sz w:val="24"/>
          <w:szCs w:val="24"/>
        </w:rPr>
        <w:t>模式之中的企业将脱颖而出。令人关注的是，其中的部分企业将成长为龙头和巨人，</w:t>
      </w:r>
    </w:p>
    <w:p w14:paraId="0A5EF166" w14:textId="311C2C9A" w:rsidR="00DB1DDF" w:rsidRPr="00A32BB1" w:rsidRDefault="00DB1DDF"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6</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大大提高上市效率。注册制精简优化发行条件，大大缩短了上市时间，有助于加快</w:t>
      </w:r>
      <w:r w:rsidRPr="00A32BB1">
        <w:rPr>
          <w:rFonts w:ascii="宋体" w:eastAsia="宋体" w:hAnsi="宋体"/>
          <w:snapToGrid w:val="0"/>
          <w:kern w:val="0"/>
          <w:sz w:val="24"/>
          <w:szCs w:val="24"/>
        </w:rPr>
        <w:t>IPO速度，将更大程度提升资本市场资源配置效率。</w:t>
      </w:r>
    </w:p>
    <w:p w14:paraId="775F9537" w14:textId="093627BD" w:rsidR="00DB1DDF" w:rsidRPr="00A32BB1" w:rsidRDefault="00DB1DDF" w:rsidP="00F25446">
      <w:pPr>
        <w:rPr>
          <w:rFonts w:ascii="宋体" w:eastAsia="宋体" w:hAnsi="宋体"/>
          <w:snapToGrid w:val="0"/>
          <w:kern w:val="0"/>
          <w:sz w:val="24"/>
          <w:szCs w:val="24"/>
        </w:rPr>
      </w:pPr>
      <w:r w:rsidRPr="00A32BB1">
        <w:rPr>
          <w:rFonts w:ascii="宋体" w:eastAsia="宋体" w:hAnsi="宋体"/>
          <w:snapToGrid w:val="0"/>
          <w:kern w:val="0"/>
          <w:sz w:val="24"/>
          <w:szCs w:val="24"/>
        </w:rPr>
        <w:lastRenderedPageBreak/>
        <w:t>7.</w:t>
      </w:r>
      <w:r w:rsidRPr="00A32BB1">
        <w:rPr>
          <w:rFonts w:ascii="宋体" w:eastAsia="宋体" w:hAnsi="宋体" w:hint="eastAsia"/>
          <w:snapToGrid w:val="0"/>
          <w:kern w:val="0"/>
          <w:sz w:val="24"/>
          <w:szCs w:val="24"/>
        </w:rPr>
        <w:t>真正把选择权交给市场，打破了投资者包赚不赔的惯性思维，让投资者摆脱对监管机构在市场中扮演的家长式角色的依赖，并让投资者自主权衡风险、自己做出决定。</w:t>
      </w:r>
    </w:p>
    <w:p w14:paraId="25D5A4B0" w14:textId="3E6D4416" w:rsidR="00DB1DDF" w:rsidRPr="00A32BB1" w:rsidRDefault="00DB1DDF"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8</w:t>
      </w:r>
      <w:r w:rsidRPr="00A32BB1">
        <w:rPr>
          <w:rFonts w:ascii="宋体" w:eastAsia="宋体" w:hAnsi="宋体"/>
          <w:snapToGrid w:val="0"/>
          <w:kern w:val="0"/>
          <w:sz w:val="24"/>
          <w:szCs w:val="24"/>
        </w:rPr>
        <w:t>.</w:t>
      </w:r>
      <w:r w:rsidRPr="00A32BB1">
        <w:rPr>
          <w:rFonts w:ascii="宋体" w:eastAsia="宋体" w:hAnsi="宋体" w:hint="eastAsia"/>
          <w:snapToGrid w:val="0"/>
          <w:kern w:val="0"/>
          <w:sz w:val="24"/>
          <w:szCs w:val="24"/>
        </w:rPr>
        <w:t>增加对投资者的吸引力。改善、稳定市场预期，必然会给市场、投资者带来信心，也具吸引力，包括完善创业</w:t>
      </w:r>
      <w:proofErr w:type="gramStart"/>
      <w:r w:rsidRPr="00A32BB1">
        <w:rPr>
          <w:rFonts w:ascii="宋体" w:eastAsia="宋体" w:hAnsi="宋体" w:hint="eastAsia"/>
          <w:snapToGrid w:val="0"/>
          <w:kern w:val="0"/>
          <w:sz w:val="24"/>
          <w:szCs w:val="24"/>
        </w:rPr>
        <w:t>板交易</w:t>
      </w:r>
      <w:proofErr w:type="gramEnd"/>
      <w:r w:rsidRPr="00A32BB1">
        <w:rPr>
          <w:rFonts w:ascii="宋体" w:eastAsia="宋体" w:hAnsi="宋体" w:hint="eastAsia"/>
          <w:snapToGrid w:val="0"/>
          <w:kern w:val="0"/>
          <w:sz w:val="24"/>
          <w:szCs w:val="24"/>
        </w:rPr>
        <w:t>机制，放宽涨跌幅限制，优化转融通机制和盘中临时停牌制度等。资本市场是国民经济的“晴雨表”，联通千行百业，牵系千家万户，其中，至关重要的主体就是投资者。</w:t>
      </w:r>
    </w:p>
    <w:p w14:paraId="00D9E12E" w14:textId="41A04561" w:rsidR="00F25446" w:rsidRPr="00A32BB1" w:rsidRDefault="00F25446" w:rsidP="00F25446">
      <w:pPr>
        <w:rPr>
          <w:rFonts w:ascii="宋体" w:eastAsia="宋体" w:hAnsi="宋体"/>
          <w:snapToGrid w:val="0"/>
          <w:kern w:val="0"/>
          <w:sz w:val="24"/>
          <w:szCs w:val="24"/>
        </w:rPr>
      </w:pPr>
    </w:p>
    <w:p w14:paraId="33B05280" w14:textId="1316B9D9" w:rsidR="00F25446" w:rsidRPr="00A32BB1" w:rsidRDefault="00F25446" w:rsidP="00F25446">
      <w:pPr>
        <w:rPr>
          <w:rFonts w:ascii="宋体" w:eastAsia="宋体" w:hAnsi="宋体"/>
          <w:b/>
          <w:bCs/>
          <w:snapToGrid w:val="0"/>
          <w:kern w:val="0"/>
          <w:sz w:val="24"/>
          <w:szCs w:val="24"/>
        </w:rPr>
      </w:pPr>
      <w:r w:rsidRPr="00A32BB1">
        <w:rPr>
          <w:rFonts w:ascii="宋体" w:eastAsia="宋体" w:hAnsi="宋体" w:hint="eastAsia"/>
          <w:b/>
          <w:bCs/>
          <w:snapToGrid w:val="0"/>
          <w:kern w:val="0"/>
          <w:sz w:val="24"/>
          <w:szCs w:val="24"/>
        </w:rPr>
        <w:t>如何办好创业板改革：</w:t>
      </w:r>
    </w:p>
    <w:p w14:paraId="6AB7BDDC" w14:textId="4BAFD5F7" w:rsidR="00F25446" w:rsidRPr="00A32BB1" w:rsidRDefault="00F25446"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1.加强风险的管控，做到“放得开、摸得透、看得清、管得住”。监管不能一蹴而就，要及时跟进。如果要让市场运转得更好，必须有更多行之有效的措施跟进才行。</w:t>
      </w:r>
    </w:p>
    <w:p w14:paraId="25FB8B79" w14:textId="6D896205" w:rsidR="00F25446" w:rsidRPr="00A32BB1" w:rsidRDefault="00F25446"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2.认真。这项改革能否成功取决于各方对待市场自由化的态度是否足够认真。</w:t>
      </w:r>
    </w:p>
    <w:p w14:paraId="3C925F66" w14:textId="6FCDF7FF" w:rsidR="00F25446" w:rsidRPr="00A32BB1" w:rsidRDefault="00F25446"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3.严惩创业板市场上恬不知耻、</w:t>
      </w:r>
      <w:proofErr w:type="gramStart"/>
      <w:r w:rsidRPr="00A32BB1">
        <w:rPr>
          <w:rFonts w:ascii="宋体" w:eastAsia="宋体" w:hAnsi="宋体" w:hint="eastAsia"/>
          <w:snapToGrid w:val="0"/>
          <w:kern w:val="0"/>
          <w:sz w:val="24"/>
          <w:szCs w:val="24"/>
        </w:rPr>
        <w:t>愍</w:t>
      </w:r>
      <w:proofErr w:type="gramEnd"/>
      <w:r w:rsidRPr="00A32BB1">
        <w:rPr>
          <w:rFonts w:ascii="宋体" w:eastAsia="宋体" w:hAnsi="宋体" w:hint="eastAsia"/>
          <w:snapToGrid w:val="0"/>
          <w:kern w:val="0"/>
          <w:sz w:val="24"/>
          <w:szCs w:val="24"/>
        </w:rPr>
        <w:t>不畏法者，使其无立足之地。营造出“不敢违、不能违、不想违”的局面。让以身试法者倾家荡产。坚持打准、打狠、打到位，切实增强监管震慑。包括增加资本市场司法供给，推动有关方面加快修法修</w:t>
      </w:r>
      <w:proofErr w:type="gramStart"/>
      <w:r w:rsidRPr="00A32BB1">
        <w:rPr>
          <w:rFonts w:ascii="宋体" w:eastAsia="宋体" w:hAnsi="宋体" w:hint="eastAsia"/>
          <w:snapToGrid w:val="0"/>
          <w:kern w:val="0"/>
          <w:sz w:val="24"/>
          <w:szCs w:val="24"/>
        </w:rPr>
        <w:t>规</w:t>
      </w:r>
      <w:proofErr w:type="gramEnd"/>
      <w:r w:rsidRPr="00A32BB1">
        <w:rPr>
          <w:rFonts w:ascii="宋体" w:eastAsia="宋体" w:hAnsi="宋体" w:hint="eastAsia"/>
          <w:snapToGrid w:val="0"/>
          <w:kern w:val="0"/>
          <w:sz w:val="24"/>
          <w:szCs w:val="24"/>
        </w:rPr>
        <w:t>进度，修改《证券法》《刑法》，建立集体诉讼制度，出台相关司法解释，完善民事损害赔偿责任制度，</w:t>
      </w:r>
      <w:proofErr w:type="gramStart"/>
      <w:r w:rsidRPr="00A32BB1">
        <w:rPr>
          <w:rFonts w:ascii="宋体" w:eastAsia="宋体" w:hAnsi="宋体" w:hint="eastAsia"/>
          <w:snapToGrid w:val="0"/>
          <w:kern w:val="0"/>
          <w:sz w:val="24"/>
          <w:szCs w:val="24"/>
        </w:rPr>
        <w:t>对显著</w:t>
      </w:r>
      <w:proofErr w:type="gramEnd"/>
      <w:r w:rsidRPr="00A32BB1">
        <w:rPr>
          <w:rFonts w:ascii="宋体" w:eastAsia="宋体" w:hAnsi="宋体" w:hint="eastAsia"/>
          <w:snapToGrid w:val="0"/>
          <w:kern w:val="0"/>
          <w:sz w:val="24"/>
          <w:szCs w:val="24"/>
        </w:rPr>
        <w:t>提升违法违规成本有积极意义。</w:t>
      </w:r>
    </w:p>
    <w:p w14:paraId="134538E7" w14:textId="0791C262" w:rsidR="00DB1DDF" w:rsidRPr="00A32BB1" w:rsidRDefault="00DB1DDF" w:rsidP="00F25446">
      <w:pPr>
        <w:rPr>
          <w:rFonts w:ascii="宋体" w:eastAsia="宋体" w:hAnsi="宋体"/>
          <w:snapToGrid w:val="0"/>
          <w:kern w:val="0"/>
          <w:sz w:val="24"/>
          <w:szCs w:val="24"/>
        </w:rPr>
      </w:pPr>
    </w:p>
    <w:p w14:paraId="24BB9838" w14:textId="77777777" w:rsidR="00131966" w:rsidRPr="00A32BB1" w:rsidRDefault="00131966" w:rsidP="00131966">
      <w:pPr>
        <w:rPr>
          <w:rFonts w:ascii="宋体" w:eastAsia="宋体" w:hAnsi="宋体"/>
          <w:b/>
          <w:bCs/>
          <w:snapToGrid w:val="0"/>
          <w:kern w:val="0"/>
          <w:sz w:val="24"/>
          <w:szCs w:val="24"/>
        </w:rPr>
      </w:pPr>
      <w:r w:rsidRPr="00A32BB1">
        <w:rPr>
          <w:rFonts w:ascii="宋体" w:eastAsia="宋体" w:hAnsi="宋体" w:hint="eastAsia"/>
          <w:b/>
          <w:bCs/>
          <w:snapToGrid w:val="0"/>
          <w:kern w:val="0"/>
          <w:sz w:val="24"/>
          <w:szCs w:val="24"/>
        </w:rPr>
        <w:t>退市制度征求意见稿主要包含以下九大要点：</w:t>
      </w:r>
    </w:p>
    <w:p w14:paraId="4BCB55F7" w14:textId="03F099F5" w:rsidR="00131966" w:rsidRPr="00A32BB1" w:rsidRDefault="00131966" w:rsidP="00131966">
      <w:pPr>
        <w:rPr>
          <w:rFonts w:ascii="宋体" w:eastAsia="宋体" w:hAnsi="宋体"/>
          <w:snapToGrid w:val="0"/>
          <w:kern w:val="0"/>
          <w:sz w:val="24"/>
          <w:szCs w:val="24"/>
        </w:rPr>
      </w:pPr>
      <w:r w:rsidRPr="00A32BB1">
        <w:rPr>
          <w:rFonts w:ascii="宋体" w:eastAsia="宋体" w:hAnsi="宋体"/>
          <w:snapToGrid w:val="0"/>
          <w:kern w:val="0"/>
          <w:sz w:val="24"/>
          <w:szCs w:val="24"/>
        </w:rPr>
        <w:t>1</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新增市值退市，标准为连续20个交易日总市值均低于人民币3亿元。此外，面值退市标准明确为“1元退市”。</w:t>
      </w:r>
    </w:p>
    <w:p w14:paraId="52ADB25B" w14:textId="2F02A202" w:rsidR="00131966" w:rsidRPr="00A32BB1" w:rsidRDefault="00131966" w:rsidP="00131966">
      <w:pPr>
        <w:rPr>
          <w:rFonts w:ascii="宋体" w:eastAsia="宋体" w:hAnsi="宋体"/>
          <w:snapToGrid w:val="0"/>
          <w:kern w:val="0"/>
          <w:sz w:val="24"/>
          <w:szCs w:val="24"/>
        </w:rPr>
      </w:pPr>
      <w:r w:rsidRPr="00A32BB1">
        <w:rPr>
          <w:rFonts w:ascii="宋体" w:eastAsia="宋体" w:hAnsi="宋体"/>
          <w:snapToGrid w:val="0"/>
          <w:kern w:val="0"/>
          <w:sz w:val="24"/>
          <w:szCs w:val="24"/>
        </w:rPr>
        <w:t>2</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财务指标有变。取消单一净利润和营收指标，新增组合指标：</w:t>
      </w:r>
      <w:proofErr w:type="gramStart"/>
      <w:r w:rsidRPr="00A32BB1">
        <w:rPr>
          <w:rFonts w:ascii="宋体" w:eastAsia="宋体" w:hAnsi="宋体"/>
          <w:snapToGrid w:val="0"/>
          <w:kern w:val="0"/>
          <w:sz w:val="24"/>
          <w:szCs w:val="24"/>
        </w:rPr>
        <w:t>扣非前</w:t>
      </w:r>
      <w:proofErr w:type="gramEnd"/>
      <w:r w:rsidRPr="00A32BB1">
        <w:rPr>
          <w:rFonts w:ascii="宋体" w:eastAsia="宋体" w:hAnsi="宋体"/>
          <w:snapToGrid w:val="0"/>
          <w:kern w:val="0"/>
          <w:sz w:val="24"/>
          <w:szCs w:val="24"/>
        </w:rPr>
        <w:t>/后净利润为负且营收低于1亿元，将被ST，连续两年，终止上市；退</w:t>
      </w:r>
      <w:proofErr w:type="gramStart"/>
      <w:r w:rsidRPr="00A32BB1">
        <w:rPr>
          <w:rFonts w:ascii="宋体" w:eastAsia="宋体" w:hAnsi="宋体"/>
          <w:snapToGrid w:val="0"/>
          <w:kern w:val="0"/>
          <w:sz w:val="24"/>
          <w:szCs w:val="24"/>
        </w:rPr>
        <w:t>市风险</w:t>
      </w:r>
      <w:proofErr w:type="gramEnd"/>
      <w:r w:rsidRPr="00A32BB1">
        <w:rPr>
          <w:rFonts w:ascii="宋体" w:eastAsia="宋体" w:hAnsi="宋体"/>
          <w:snapToGrid w:val="0"/>
          <w:kern w:val="0"/>
          <w:sz w:val="24"/>
          <w:szCs w:val="24"/>
        </w:rPr>
        <w:t>警示股票被出具非标审计报告的，触及终止上市标准。</w:t>
      </w:r>
    </w:p>
    <w:p w14:paraId="6CA02DCA" w14:textId="180B10F3" w:rsidR="00131966" w:rsidRPr="00A32BB1" w:rsidRDefault="00131966" w:rsidP="00131966">
      <w:pPr>
        <w:rPr>
          <w:rFonts w:ascii="宋体" w:eastAsia="宋体" w:hAnsi="宋体"/>
          <w:snapToGrid w:val="0"/>
          <w:kern w:val="0"/>
          <w:sz w:val="24"/>
          <w:szCs w:val="24"/>
        </w:rPr>
      </w:pPr>
      <w:r w:rsidRPr="00A32BB1">
        <w:rPr>
          <w:rFonts w:ascii="宋体" w:eastAsia="宋体" w:hAnsi="宋体"/>
          <w:snapToGrid w:val="0"/>
          <w:kern w:val="0"/>
          <w:sz w:val="24"/>
          <w:szCs w:val="24"/>
        </w:rPr>
        <w:t>3</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取消暂停上市和恢复上市，退市流程大幅缩短；</w:t>
      </w:r>
    </w:p>
    <w:p w14:paraId="58098B54" w14:textId="440ADD0D" w:rsidR="00131966" w:rsidRPr="00A32BB1" w:rsidRDefault="00131966" w:rsidP="00131966">
      <w:pPr>
        <w:rPr>
          <w:rFonts w:ascii="宋体" w:eastAsia="宋体" w:hAnsi="宋体"/>
          <w:snapToGrid w:val="0"/>
          <w:kern w:val="0"/>
          <w:sz w:val="24"/>
          <w:szCs w:val="24"/>
        </w:rPr>
      </w:pPr>
      <w:r w:rsidRPr="00A32BB1">
        <w:rPr>
          <w:rFonts w:ascii="宋体" w:eastAsia="宋体" w:hAnsi="宋体"/>
          <w:snapToGrid w:val="0"/>
          <w:kern w:val="0"/>
          <w:sz w:val="24"/>
          <w:szCs w:val="24"/>
        </w:rPr>
        <w:t>4</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重大违法退市连续停牌时点从“知悉行政处罚事先告知书或</w:t>
      </w:r>
      <w:proofErr w:type="gramStart"/>
      <w:r w:rsidRPr="00A32BB1">
        <w:rPr>
          <w:rFonts w:ascii="宋体" w:eastAsia="宋体" w:hAnsi="宋体"/>
          <w:snapToGrid w:val="0"/>
          <w:kern w:val="0"/>
          <w:sz w:val="24"/>
          <w:szCs w:val="24"/>
        </w:rPr>
        <w:t>作出</w:t>
      </w:r>
      <w:proofErr w:type="gramEnd"/>
      <w:r w:rsidRPr="00A32BB1">
        <w:rPr>
          <w:rFonts w:ascii="宋体" w:eastAsia="宋体" w:hAnsi="宋体"/>
          <w:snapToGrid w:val="0"/>
          <w:kern w:val="0"/>
          <w:sz w:val="24"/>
          <w:szCs w:val="24"/>
        </w:rPr>
        <w:t>司法裁判”后移至“收到行政处罚决定书或司法裁判生效”；</w:t>
      </w:r>
    </w:p>
    <w:p w14:paraId="0132F38E" w14:textId="7441E097" w:rsidR="00131966" w:rsidRPr="00A32BB1" w:rsidRDefault="00131966" w:rsidP="00131966">
      <w:pPr>
        <w:rPr>
          <w:rFonts w:ascii="宋体" w:eastAsia="宋体" w:hAnsi="宋体"/>
          <w:snapToGrid w:val="0"/>
          <w:kern w:val="0"/>
          <w:sz w:val="24"/>
          <w:szCs w:val="24"/>
        </w:rPr>
      </w:pPr>
      <w:r w:rsidRPr="00A32BB1">
        <w:rPr>
          <w:rFonts w:ascii="宋体" w:eastAsia="宋体" w:hAnsi="宋体"/>
          <w:snapToGrid w:val="0"/>
          <w:kern w:val="0"/>
          <w:sz w:val="24"/>
          <w:szCs w:val="24"/>
        </w:rPr>
        <w:t>5</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退市整理期从30个交易日缩减至15个交易日；同时放开首日涨跌幅限制，压缩投机炒作空间；取消</w:t>
      </w:r>
      <w:proofErr w:type="gramStart"/>
      <w:r w:rsidRPr="00A32BB1">
        <w:rPr>
          <w:rFonts w:ascii="宋体" w:eastAsia="宋体" w:hAnsi="宋体"/>
          <w:snapToGrid w:val="0"/>
          <w:kern w:val="0"/>
          <w:sz w:val="24"/>
          <w:szCs w:val="24"/>
        </w:rPr>
        <w:t>交易类退市情</w:t>
      </w:r>
      <w:proofErr w:type="gramEnd"/>
      <w:r w:rsidRPr="00A32BB1">
        <w:rPr>
          <w:rFonts w:ascii="宋体" w:eastAsia="宋体" w:hAnsi="宋体"/>
          <w:snapToGrid w:val="0"/>
          <w:kern w:val="0"/>
          <w:sz w:val="24"/>
          <w:szCs w:val="24"/>
        </w:rPr>
        <w:t>形的退市整理期；</w:t>
      </w:r>
    </w:p>
    <w:p w14:paraId="1AB6407E" w14:textId="46BB1F57" w:rsidR="00131966" w:rsidRPr="00A32BB1" w:rsidRDefault="00131966" w:rsidP="00131966">
      <w:pPr>
        <w:rPr>
          <w:rFonts w:ascii="宋体" w:eastAsia="宋体" w:hAnsi="宋体"/>
          <w:snapToGrid w:val="0"/>
          <w:kern w:val="0"/>
          <w:sz w:val="24"/>
          <w:szCs w:val="24"/>
        </w:rPr>
      </w:pPr>
      <w:r w:rsidRPr="00A32BB1">
        <w:rPr>
          <w:rFonts w:ascii="宋体" w:eastAsia="宋体" w:hAnsi="宋体"/>
          <w:snapToGrid w:val="0"/>
          <w:kern w:val="0"/>
          <w:sz w:val="24"/>
          <w:szCs w:val="24"/>
        </w:rPr>
        <w:t>6</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对于股票已暂停上市的公司，在2020年年报披露后，仍按照此前股票上市规则相关规定判断其股票是否符合恢复上市条件或触及终止上市标准，并按照规则规定的程序实施恢复上市、终止上市；对于股票已被实施退</w:t>
      </w:r>
      <w:proofErr w:type="gramStart"/>
      <w:r w:rsidRPr="00A32BB1">
        <w:rPr>
          <w:rFonts w:ascii="宋体" w:eastAsia="宋体" w:hAnsi="宋体"/>
          <w:snapToGrid w:val="0"/>
          <w:kern w:val="0"/>
          <w:sz w:val="24"/>
          <w:szCs w:val="24"/>
        </w:rPr>
        <w:t>市风险</w:t>
      </w:r>
      <w:proofErr w:type="gramEnd"/>
      <w:r w:rsidRPr="00A32BB1">
        <w:rPr>
          <w:rFonts w:ascii="宋体" w:eastAsia="宋体" w:hAnsi="宋体"/>
          <w:snapToGrid w:val="0"/>
          <w:kern w:val="0"/>
          <w:sz w:val="24"/>
          <w:szCs w:val="24"/>
        </w:rPr>
        <w:t>警示或其他风险警示的公司，在2020年年度报告披露前，其股票继续实施退</w:t>
      </w:r>
      <w:proofErr w:type="gramStart"/>
      <w:r w:rsidRPr="00A32BB1">
        <w:rPr>
          <w:rFonts w:ascii="宋体" w:eastAsia="宋体" w:hAnsi="宋体"/>
          <w:snapToGrid w:val="0"/>
          <w:kern w:val="0"/>
          <w:sz w:val="24"/>
          <w:szCs w:val="24"/>
        </w:rPr>
        <w:t>市风险</w:t>
      </w:r>
      <w:proofErr w:type="gramEnd"/>
      <w:r w:rsidRPr="00A32BB1">
        <w:rPr>
          <w:rFonts w:ascii="宋体" w:eastAsia="宋体" w:hAnsi="宋体"/>
          <w:snapToGrid w:val="0"/>
          <w:kern w:val="0"/>
          <w:sz w:val="24"/>
          <w:szCs w:val="24"/>
        </w:rPr>
        <w:t>警示或其他风险警示，根据2020年年报披露情况分四种处理方式；</w:t>
      </w:r>
    </w:p>
    <w:p w14:paraId="5CD4D433" w14:textId="1AF755BC" w:rsidR="00131966" w:rsidRPr="00A32BB1" w:rsidRDefault="00131966" w:rsidP="00131966">
      <w:pPr>
        <w:rPr>
          <w:rFonts w:ascii="宋体" w:eastAsia="宋体" w:hAnsi="宋体"/>
          <w:snapToGrid w:val="0"/>
          <w:kern w:val="0"/>
          <w:sz w:val="24"/>
          <w:szCs w:val="24"/>
        </w:rPr>
      </w:pPr>
      <w:r w:rsidRPr="00A32BB1">
        <w:rPr>
          <w:rFonts w:ascii="宋体" w:eastAsia="宋体" w:hAnsi="宋体"/>
          <w:snapToGrid w:val="0"/>
          <w:kern w:val="0"/>
          <w:sz w:val="24"/>
          <w:szCs w:val="24"/>
        </w:rPr>
        <w:t>7</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同步取消可转债暂停上市，不再另行规定其终止上市标准，明确公司股票终止上市的，可转债同步终止上市；</w:t>
      </w:r>
    </w:p>
    <w:p w14:paraId="6BDD973B" w14:textId="3E157AD0" w:rsidR="00131966" w:rsidRPr="00A32BB1" w:rsidRDefault="00131966" w:rsidP="00131966">
      <w:pPr>
        <w:rPr>
          <w:rFonts w:ascii="宋体" w:eastAsia="宋体" w:hAnsi="宋体"/>
          <w:snapToGrid w:val="0"/>
          <w:kern w:val="0"/>
          <w:sz w:val="24"/>
          <w:szCs w:val="24"/>
        </w:rPr>
      </w:pPr>
      <w:r w:rsidRPr="00A32BB1">
        <w:rPr>
          <w:rFonts w:ascii="宋体" w:eastAsia="宋体" w:hAnsi="宋体"/>
          <w:snapToGrid w:val="0"/>
          <w:kern w:val="0"/>
          <w:sz w:val="24"/>
          <w:szCs w:val="24"/>
        </w:rPr>
        <w:t>8</w:t>
      </w:r>
      <w:r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深市设立包含风险警示股票和退市整理股票在内的风险警示板，对风险警示股票予以“另板揭示”；</w:t>
      </w:r>
    </w:p>
    <w:p w14:paraId="7DDAEAF0" w14:textId="234DF603" w:rsidR="00131966" w:rsidRPr="00A32BB1" w:rsidRDefault="00131966" w:rsidP="00131966">
      <w:pPr>
        <w:rPr>
          <w:rFonts w:ascii="宋体" w:eastAsia="宋体" w:hAnsi="宋体"/>
          <w:snapToGrid w:val="0"/>
          <w:kern w:val="0"/>
          <w:sz w:val="24"/>
          <w:szCs w:val="24"/>
        </w:rPr>
      </w:pPr>
      <w:r w:rsidRPr="00A32BB1">
        <w:rPr>
          <w:rFonts w:ascii="宋体" w:eastAsia="宋体" w:hAnsi="宋体"/>
          <w:snapToGrid w:val="0"/>
          <w:kern w:val="0"/>
          <w:sz w:val="24"/>
          <w:szCs w:val="24"/>
        </w:rPr>
        <w:t>9</w:t>
      </w:r>
      <w:r w:rsidRPr="00A32BB1">
        <w:rPr>
          <w:rFonts w:ascii="宋体" w:eastAsia="宋体" w:hAnsi="宋体" w:hint="eastAsia"/>
          <w:snapToGrid w:val="0"/>
          <w:kern w:val="0"/>
          <w:sz w:val="24"/>
          <w:szCs w:val="24"/>
        </w:rPr>
        <w:t>.</w:t>
      </w:r>
      <w:proofErr w:type="gramStart"/>
      <w:r w:rsidRPr="00A32BB1">
        <w:rPr>
          <w:rFonts w:ascii="宋体" w:eastAsia="宋体" w:hAnsi="宋体"/>
          <w:snapToGrid w:val="0"/>
          <w:kern w:val="0"/>
          <w:sz w:val="24"/>
          <w:szCs w:val="24"/>
        </w:rPr>
        <w:t>科创板</w:t>
      </w:r>
      <w:proofErr w:type="gramEnd"/>
      <w:r w:rsidRPr="00A32BB1">
        <w:rPr>
          <w:rFonts w:ascii="宋体" w:eastAsia="宋体" w:hAnsi="宋体"/>
          <w:snapToGrid w:val="0"/>
          <w:kern w:val="0"/>
          <w:sz w:val="24"/>
          <w:szCs w:val="24"/>
        </w:rPr>
        <w:t>、创业板同步优化退市指标和程序。</w:t>
      </w:r>
    </w:p>
    <w:p w14:paraId="42B26B6D" w14:textId="2CFE5DF5" w:rsidR="00131966" w:rsidRPr="00A32BB1" w:rsidRDefault="00131966" w:rsidP="00F25446">
      <w:pPr>
        <w:rPr>
          <w:rFonts w:ascii="宋体" w:eastAsia="宋体" w:hAnsi="宋体"/>
          <w:snapToGrid w:val="0"/>
          <w:kern w:val="0"/>
          <w:sz w:val="24"/>
          <w:szCs w:val="24"/>
        </w:rPr>
      </w:pPr>
    </w:p>
    <w:p w14:paraId="35674D42" w14:textId="55F197DE" w:rsidR="009668E3" w:rsidRPr="00A32BB1" w:rsidRDefault="009668E3" w:rsidP="00F25446">
      <w:pPr>
        <w:rPr>
          <w:rFonts w:ascii="宋体" w:eastAsia="宋体" w:hAnsi="宋体"/>
          <w:b/>
          <w:bCs/>
          <w:snapToGrid w:val="0"/>
          <w:kern w:val="0"/>
          <w:sz w:val="24"/>
          <w:szCs w:val="24"/>
        </w:rPr>
      </w:pPr>
      <w:r w:rsidRPr="00A32BB1">
        <w:rPr>
          <w:rFonts w:ascii="宋体" w:eastAsia="宋体" w:hAnsi="宋体" w:hint="eastAsia"/>
          <w:b/>
          <w:bCs/>
          <w:snapToGrid w:val="0"/>
          <w:kern w:val="0"/>
          <w:sz w:val="24"/>
          <w:szCs w:val="24"/>
        </w:rPr>
        <w:t>深化退市制度改革</w:t>
      </w:r>
      <w:r w:rsidRPr="00A32BB1">
        <w:rPr>
          <w:rFonts w:ascii="宋体" w:eastAsia="宋体" w:hAnsi="宋体"/>
          <w:b/>
          <w:bCs/>
          <w:snapToGrid w:val="0"/>
          <w:kern w:val="0"/>
          <w:sz w:val="24"/>
          <w:szCs w:val="24"/>
        </w:rPr>
        <w:t xml:space="preserve"> 业界：促进优胜劣汰 提高市场资产质量</w:t>
      </w:r>
    </w:p>
    <w:p w14:paraId="6FAFD4B9" w14:textId="77777777" w:rsidR="009668E3" w:rsidRPr="00A32BB1" w:rsidRDefault="009668E3" w:rsidP="009668E3">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酝酿已久的退市新规正渐行渐近。日前，沪深交易所分别对《上海证券交易所股票上市规则》《深圳证券交易所股票上市规则》以及《上海证券交易所科创</w:t>
      </w:r>
      <w:r w:rsidRPr="00A32BB1">
        <w:rPr>
          <w:rFonts w:ascii="宋体" w:eastAsia="宋体" w:hAnsi="宋体" w:hint="eastAsia"/>
          <w:snapToGrid w:val="0"/>
          <w:kern w:val="0"/>
          <w:sz w:val="24"/>
          <w:szCs w:val="24"/>
        </w:rPr>
        <w:lastRenderedPageBreak/>
        <w:t>板股票上市规则》《深圳证券交易所创业板股票上市规则》等多项配套规则进行修订，并就修订后的征求意见稿（以下合称“退市新</w:t>
      </w:r>
      <w:proofErr w:type="gramStart"/>
      <w:r w:rsidRPr="00A32BB1">
        <w:rPr>
          <w:rFonts w:ascii="宋体" w:eastAsia="宋体" w:hAnsi="宋体" w:hint="eastAsia"/>
          <w:snapToGrid w:val="0"/>
          <w:kern w:val="0"/>
          <w:sz w:val="24"/>
          <w:szCs w:val="24"/>
        </w:rPr>
        <w:t>规</w:t>
      </w:r>
      <w:proofErr w:type="gramEnd"/>
      <w:r w:rsidRPr="00A32BB1">
        <w:rPr>
          <w:rFonts w:ascii="宋体" w:eastAsia="宋体" w:hAnsi="宋体" w:hint="eastAsia"/>
          <w:snapToGrid w:val="0"/>
          <w:kern w:val="0"/>
          <w:sz w:val="24"/>
          <w:szCs w:val="24"/>
        </w:rPr>
        <w:t>”）公开征求意见。</w:t>
      </w:r>
    </w:p>
    <w:p w14:paraId="4780A369" w14:textId="77777777" w:rsidR="009668E3" w:rsidRPr="00A32BB1" w:rsidRDefault="009668E3" w:rsidP="009668E3">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记者梳理发现，退市新</w:t>
      </w:r>
      <w:proofErr w:type="gramStart"/>
      <w:r w:rsidRPr="00A32BB1">
        <w:rPr>
          <w:rFonts w:ascii="宋体" w:eastAsia="宋体" w:hAnsi="宋体" w:hint="eastAsia"/>
          <w:snapToGrid w:val="0"/>
          <w:kern w:val="0"/>
          <w:sz w:val="24"/>
          <w:szCs w:val="24"/>
        </w:rPr>
        <w:t>规</w:t>
      </w:r>
      <w:proofErr w:type="gramEnd"/>
      <w:r w:rsidRPr="00A32BB1">
        <w:rPr>
          <w:rFonts w:ascii="宋体" w:eastAsia="宋体" w:hAnsi="宋体" w:hint="eastAsia"/>
          <w:snapToGrid w:val="0"/>
          <w:kern w:val="0"/>
          <w:sz w:val="24"/>
          <w:szCs w:val="24"/>
        </w:rPr>
        <w:t>征求意见稿在优化退市标准、简化退市流程、强化退市监管上有所调整。其中，退市标准进一步完善了</w:t>
      </w:r>
      <w:r w:rsidRPr="00A32BB1">
        <w:rPr>
          <w:rFonts w:ascii="宋体" w:eastAsia="宋体" w:hAnsi="宋体"/>
          <w:snapToGrid w:val="0"/>
          <w:kern w:val="0"/>
          <w:sz w:val="24"/>
          <w:szCs w:val="24"/>
        </w:rPr>
        <w:t>4类强制退市指标，退</w:t>
      </w:r>
      <w:proofErr w:type="gramStart"/>
      <w:r w:rsidRPr="00A32BB1">
        <w:rPr>
          <w:rFonts w:ascii="宋体" w:eastAsia="宋体" w:hAnsi="宋体"/>
          <w:snapToGrid w:val="0"/>
          <w:kern w:val="0"/>
          <w:sz w:val="24"/>
          <w:szCs w:val="24"/>
        </w:rPr>
        <w:t>市程序</w:t>
      </w:r>
      <w:proofErr w:type="gramEnd"/>
      <w:r w:rsidRPr="00A32BB1">
        <w:rPr>
          <w:rFonts w:ascii="宋体" w:eastAsia="宋体" w:hAnsi="宋体"/>
          <w:snapToGrid w:val="0"/>
          <w:kern w:val="0"/>
          <w:sz w:val="24"/>
          <w:szCs w:val="24"/>
        </w:rPr>
        <w:t>方面取消了暂停上市和恢复上市、退</w:t>
      </w:r>
      <w:proofErr w:type="gramStart"/>
      <w:r w:rsidRPr="00A32BB1">
        <w:rPr>
          <w:rFonts w:ascii="宋体" w:eastAsia="宋体" w:hAnsi="宋体"/>
          <w:snapToGrid w:val="0"/>
          <w:kern w:val="0"/>
          <w:sz w:val="24"/>
          <w:szCs w:val="24"/>
        </w:rPr>
        <w:t>市时间</w:t>
      </w:r>
      <w:proofErr w:type="gramEnd"/>
      <w:r w:rsidRPr="00A32BB1">
        <w:rPr>
          <w:rFonts w:ascii="宋体" w:eastAsia="宋体" w:hAnsi="宋体"/>
          <w:snapToGrid w:val="0"/>
          <w:kern w:val="0"/>
          <w:sz w:val="24"/>
          <w:szCs w:val="24"/>
        </w:rPr>
        <w:t>缩短至15个交易日，对于过渡期安排也给予缓冲期等。</w:t>
      </w:r>
    </w:p>
    <w:p w14:paraId="2D09C3B2" w14:textId="77777777" w:rsidR="009668E3" w:rsidRPr="00A32BB1" w:rsidRDefault="009668E3" w:rsidP="009668E3">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“退市制度是资本市场重要的基础性制度。”中国人民大学教授、金融与证券研究所联席所长赵锡军在接受</w:t>
      </w:r>
      <w:proofErr w:type="gramStart"/>
      <w:r w:rsidRPr="00A32BB1">
        <w:rPr>
          <w:rFonts w:ascii="宋体" w:eastAsia="宋体" w:hAnsi="宋体" w:hint="eastAsia"/>
          <w:snapToGrid w:val="0"/>
          <w:kern w:val="0"/>
          <w:sz w:val="24"/>
          <w:szCs w:val="24"/>
        </w:rPr>
        <w:t>人民网</w:t>
      </w:r>
      <w:proofErr w:type="gramEnd"/>
      <w:r w:rsidRPr="00A32BB1">
        <w:rPr>
          <w:rFonts w:ascii="宋体" w:eastAsia="宋体" w:hAnsi="宋体" w:hint="eastAsia"/>
          <w:snapToGrid w:val="0"/>
          <w:kern w:val="0"/>
          <w:sz w:val="24"/>
          <w:szCs w:val="24"/>
        </w:rPr>
        <w:t>采访时表示，深化退市制度改革，是加强资本市场基础制度建设的关键环节，促进优胜劣汰，有利于资本市场资源高效配置。</w:t>
      </w:r>
    </w:p>
    <w:p w14:paraId="6AA54141" w14:textId="77777777" w:rsidR="009668E3" w:rsidRPr="00A32BB1" w:rsidRDefault="009668E3" w:rsidP="009668E3">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多家券商发布报告认为，退市新</w:t>
      </w:r>
      <w:proofErr w:type="gramStart"/>
      <w:r w:rsidRPr="00A32BB1">
        <w:rPr>
          <w:rFonts w:ascii="宋体" w:eastAsia="宋体" w:hAnsi="宋体" w:hint="eastAsia"/>
          <w:snapToGrid w:val="0"/>
          <w:kern w:val="0"/>
          <w:sz w:val="24"/>
          <w:szCs w:val="24"/>
        </w:rPr>
        <w:t>规</w:t>
      </w:r>
      <w:proofErr w:type="gramEnd"/>
      <w:r w:rsidRPr="00A32BB1">
        <w:rPr>
          <w:rFonts w:ascii="宋体" w:eastAsia="宋体" w:hAnsi="宋体" w:hint="eastAsia"/>
          <w:snapToGrid w:val="0"/>
          <w:kern w:val="0"/>
          <w:sz w:val="24"/>
          <w:szCs w:val="24"/>
        </w:rPr>
        <w:t>的实施有望发挥市场化退市功能，助力</w:t>
      </w:r>
      <w:r w:rsidRPr="00A32BB1">
        <w:rPr>
          <w:rFonts w:ascii="宋体" w:eastAsia="宋体" w:hAnsi="宋体"/>
          <w:snapToGrid w:val="0"/>
          <w:kern w:val="0"/>
          <w:sz w:val="24"/>
          <w:szCs w:val="24"/>
        </w:rPr>
        <w:t>A股实现“良币驱逐劣币”，叠加注册制的全面推进，股票市场资产质量有望进一步提高。壳公司、僵尸企业等估值或将收缩，龙头企业有望享受更高的估值溢价。</w:t>
      </w:r>
    </w:p>
    <w:p w14:paraId="60C5404A" w14:textId="77777777" w:rsidR="009668E3" w:rsidRPr="00A32BB1" w:rsidRDefault="009668E3" w:rsidP="009668E3">
      <w:pPr>
        <w:rPr>
          <w:rFonts w:ascii="宋体" w:eastAsia="宋体" w:hAnsi="宋体"/>
          <w:snapToGrid w:val="0"/>
          <w:kern w:val="0"/>
          <w:sz w:val="24"/>
          <w:szCs w:val="24"/>
        </w:rPr>
      </w:pPr>
      <w:r w:rsidRPr="00A32BB1">
        <w:rPr>
          <w:rFonts w:ascii="宋体" w:eastAsia="宋体" w:hAnsi="宋体" w:hint="eastAsia"/>
          <w:snapToGrid w:val="0"/>
          <w:kern w:val="0"/>
          <w:sz w:val="24"/>
          <w:szCs w:val="24"/>
        </w:rPr>
        <w:t>优化退市标准：完善四类强制退市指标</w:t>
      </w:r>
    </w:p>
    <w:p w14:paraId="0A404362" w14:textId="77777777" w:rsidR="009668E3" w:rsidRPr="00A32BB1" w:rsidRDefault="009668E3" w:rsidP="009668E3">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本次退市制度改革对原有退市环节进行了调整，即</w:t>
      </w:r>
      <w:proofErr w:type="gramStart"/>
      <w:r w:rsidRPr="00A32BB1">
        <w:rPr>
          <w:rFonts w:ascii="宋体" w:eastAsia="宋体" w:hAnsi="宋体" w:hint="eastAsia"/>
          <w:snapToGrid w:val="0"/>
          <w:kern w:val="0"/>
          <w:sz w:val="24"/>
          <w:szCs w:val="24"/>
        </w:rPr>
        <w:t>按照退</w:t>
      </w:r>
      <w:proofErr w:type="gramEnd"/>
      <w:r w:rsidRPr="00A32BB1">
        <w:rPr>
          <w:rFonts w:ascii="宋体" w:eastAsia="宋体" w:hAnsi="宋体" w:hint="eastAsia"/>
          <w:snapToGrid w:val="0"/>
          <w:kern w:val="0"/>
          <w:sz w:val="24"/>
          <w:szCs w:val="24"/>
        </w:rPr>
        <w:t>市情形分节规定，分为财务类、交易类、规范类、重大违法类四类强制退</w:t>
      </w:r>
      <w:proofErr w:type="gramStart"/>
      <w:r w:rsidRPr="00A32BB1">
        <w:rPr>
          <w:rFonts w:ascii="宋体" w:eastAsia="宋体" w:hAnsi="宋体" w:hint="eastAsia"/>
          <w:snapToGrid w:val="0"/>
          <w:kern w:val="0"/>
          <w:sz w:val="24"/>
          <w:szCs w:val="24"/>
        </w:rPr>
        <w:t>市类型</w:t>
      </w:r>
      <w:proofErr w:type="gramEnd"/>
      <w:r w:rsidRPr="00A32BB1">
        <w:rPr>
          <w:rFonts w:ascii="宋体" w:eastAsia="宋体" w:hAnsi="宋体" w:hint="eastAsia"/>
          <w:snapToGrid w:val="0"/>
          <w:kern w:val="0"/>
          <w:sz w:val="24"/>
          <w:szCs w:val="24"/>
        </w:rPr>
        <w:t>以及主动退市情形。</w:t>
      </w:r>
    </w:p>
    <w:p w14:paraId="5E65BAAD" w14:textId="77777777" w:rsidR="009668E3" w:rsidRPr="00A32BB1" w:rsidRDefault="009668E3" w:rsidP="009668E3">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在前期</w:t>
      </w:r>
      <w:proofErr w:type="gramStart"/>
      <w:r w:rsidRPr="00A32BB1">
        <w:rPr>
          <w:rFonts w:ascii="宋体" w:eastAsia="宋体" w:hAnsi="宋体" w:hint="eastAsia"/>
          <w:snapToGrid w:val="0"/>
          <w:kern w:val="0"/>
          <w:sz w:val="24"/>
          <w:szCs w:val="24"/>
        </w:rPr>
        <w:t>科创板</w:t>
      </w:r>
      <w:proofErr w:type="gramEnd"/>
      <w:r w:rsidRPr="00A32BB1">
        <w:rPr>
          <w:rFonts w:ascii="宋体" w:eastAsia="宋体" w:hAnsi="宋体" w:hint="eastAsia"/>
          <w:snapToGrid w:val="0"/>
          <w:kern w:val="0"/>
          <w:sz w:val="24"/>
          <w:szCs w:val="24"/>
        </w:rPr>
        <w:t>、创业</w:t>
      </w:r>
      <w:proofErr w:type="gramStart"/>
      <w:r w:rsidRPr="00A32BB1">
        <w:rPr>
          <w:rFonts w:ascii="宋体" w:eastAsia="宋体" w:hAnsi="宋体" w:hint="eastAsia"/>
          <w:snapToGrid w:val="0"/>
          <w:kern w:val="0"/>
          <w:sz w:val="24"/>
          <w:szCs w:val="24"/>
        </w:rPr>
        <w:t>板试点</w:t>
      </w:r>
      <w:proofErr w:type="gramEnd"/>
      <w:r w:rsidRPr="00A32BB1">
        <w:rPr>
          <w:rFonts w:ascii="宋体" w:eastAsia="宋体" w:hAnsi="宋体" w:hint="eastAsia"/>
          <w:snapToGrid w:val="0"/>
          <w:kern w:val="0"/>
          <w:sz w:val="24"/>
          <w:szCs w:val="24"/>
        </w:rPr>
        <w:t>改革的基础上，财务类指标用组合类财务指标替代原先的单一财务指标，并特别强调交叉适用；交易类指标明确“</w:t>
      </w:r>
      <w:r w:rsidRPr="00A32BB1">
        <w:rPr>
          <w:rFonts w:ascii="宋体" w:eastAsia="宋体" w:hAnsi="宋体"/>
          <w:snapToGrid w:val="0"/>
          <w:kern w:val="0"/>
          <w:sz w:val="24"/>
          <w:szCs w:val="24"/>
        </w:rPr>
        <w:t>1元退市”、新增市值退市；规范类指标新增信息披露和规范运作退市；重大违法类指标引入量化的财务造假退市标准，深交所还将设立风险警示板块。</w:t>
      </w:r>
    </w:p>
    <w:p w14:paraId="7FB761E6" w14:textId="77777777" w:rsidR="009668E3" w:rsidRPr="00A32BB1" w:rsidRDefault="009668E3" w:rsidP="009668E3">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在赵锡军看来，试点注册制推动了作为资本市场出口的退市制度改革，“好的市场规则需要两相配套，注册制完善了‘入口’，退市制度则是完善‘出口’，两者不可分割，缺一不可。”</w:t>
      </w:r>
    </w:p>
    <w:p w14:paraId="3933B9B4" w14:textId="77777777" w:rsidR="009668E3" w:rsidRPr="00A32BB1" w:rsidRDefault="009668E3" w:rsidP="009668E3">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退市制度是资本市场重要的基础性制度。”深交所新闻发言人表示，深化退市制度改革，是加强资本市场基础制度建设的关键环节，也是完善“有进有出、优胜劣汰”市场生态的重要路径，对进一步提高上市公司质量，促进资本市场良性循环具有重要意义。</w:t>
      </w:r>
    </w:p>
    <w:p w14:paraId="1067FFB1" w14:textId="77777777" w:rsidR="009668E3" w:rsidRPr="00A32BB1" w:rsidRDefault="009668E3" w:rsidP="009668E3">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东北证券表示，退市机制的进一步完善，既是对目前注册制实行过程中遇到问题的补充，也是为注册制全面实行铺平道路。退市新</w:t>
      </w:r>
      <w:proofErr w:type="gramStart"/>
      <w:r w:rsidRPr="00A32BB1">
        <w:rPr>
          <w:rFonts w:ascii="宋体" w:eastAsia="宋体" w:hAnsi="宋体" w:hint="eastAsia"/>
          <w:snapToGrid w:val="0"/>
          <w:kern w:val="0"/>
          <w:sz w:val="24"/>
          <w:szCs w:val="24"/>
        </w:rPr>
        <w:t>规</w:t>
      </w:r>
      <w:proofErr w:type="gramEnd"/>
      <w:r w:rsidRPr="00A32BB1">
        <w:rPr>
          <w:rFonts w:ascii="宋体" w:eastAsia="宋体" w:hAnsi="宋体" w:hint="eastAsia"/>
          <w:snapToGrid w:val="0"/>
          <w:kern w:val="0"/>
          <w:sz w:val="24"/>
          <w:szCs w:val="24"/>
        </w:rPr>
        <w:t>对于绩差股的低容忍度，也将使投资绩差股的风险提高，头部绩优股将具备更多流动性溢价。</w:t>
      </w:r>
    </w:p>
    <w:p w14:paraId="00C8DFDA" w14:textId="77777777" w:rsidR="009668E3" w:rsidRPr="00A32BB1" w:rsidRDefault="009668E3" w:rsidP="009668E3">
      <w:pPr>
        <w:rPr>
          <w:rFonts w:ascii="宋体" w:eastAsia="宋体" w:hAnsi="宋体"/>
          <w:snapToGrid w:val="0"/>
          <w:kern w:val="0"/>
          <w:sz w:val="24"/>
          <w:szCs w:val="24"/>
        </w:rPr>
      </w:pPr>
      <w:r w:rsidRPr="00A32BB1">
        <w:rPr>
          <w:rFonts w:ascii="宋体" w:eastAsia="宋体" w:hAnsi="宋体" w:hint="eastAsia"/>
          <w:snapToGrid w:val="0"/>
          <w:kern w:val="0"/>
          <w:sz w:val="24"/>
          <w:szCs w:val="24"/>
        </w:rPr>
        <w:t>简化退市流程：退市整理期缩短为</w:t>
      </w:r>
      <w:r w:rsidRPr="00A32BB1">
        <w:rPr>
          <w:rFonts w:ascii="宋体" w:eastAsia="宋体" w:hAnsi="宋体"/>
          <w:snapToGrid w:val="0"/>
          <w:kern w:val="0"/>
          <w:sz w:val="24"/>
          <w:szCs w:val="24"/>
        </w:rPr>
        <w:t>15个交易日</w:t>
      </w:r>
    </w:p>
    <w:p w14:paraId="35406AAA" w14:textId="77777777" w:rsidR="009668E3" w:rsidRPr="00A32BB1" w:rsidRDefault="009668E3" w:rsidP="009668E3">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退</w:t>
      </w:r>
      <w:proofErr w:type="gramStart"/>
      <w:r w:rsidRPr="00A32BB1">
        <w:rPr>
          <w:rFonts w:ascii="宋体" w:eastAsia="宋体" w:hAnsi="宋体" w:hint="eastAsia"/>
          <w:snapToGrid w:val="0"/>
          <w:kern w:val="0"/>
          <w:sz w:val="24"/>
          <w:szCs w:val="24"/>
        </w:rPr>
        <w:t>市程序</w:t>
      </w:r>
      <w:proofErr w:type="gramEnd"/>
      <w:r w:rsidRPr="00A32BB1">
        <w:rPr>
          <w:rFonts w:ascii="宋体" w:eastAsia="宋体" w:hAnsi="宋体" w:hint="eastAsia"/>
          <w:snapToGrid w:val="0"/>
          <w:kern w:val="0"/>
          <w:sz w:val="24"/>
          <w:szCs w:val="24"/>
        </w:rPr>
        <w:t>上，本次修订取消了暂停上市和恢复上市环节，明确上市公司连续两年触及财务类指标即终止上市；取消了</w:t>
      </w:r>
      <w:proofErr w:type="gramStart"/>
      <w:r w:rsidRPr="00A32BB1">
        <w:rPr>
          <w:rFonts w:ascii="宋体" w:eastAsia="宋体" w:hAnsi="宋体" w:hint="eastAsia"/>
          <w:snapToGrid w:val="0"/>
          <w:kern w:val="0"/>
          <w:sz w:val="24"/>
          <w:szCs w:val="24"/>
        </w:rPr>
        <w:t>交易类退市情</w:t>
      </w:r>
      <w:proofErr w:type="gramEnd"/>
      <w:r w:rsidRPr="00A32BB1">
        <w:rPr>
          <w:rFonts w:ascii="宋体" w:eastAsia="宋体" w:hAnsi="宋体" w:hint="eastAsia"/>
          <w:snapToGrid w:val="0"/>
          <w:kern w:val="0"/>
          <w:sz w:val="24"/>
          <w:szCs w:val="24"/>
        </w:rPr>
        <w:t>形的退市整理期设置，退市整理期首日不设涨跌幅限制，将退市整理期交易时限从</w:t>
      </w:r>
      <w:r w:rsidRPr="00A32BB1">
        <w:rPr>
          <w:rFonts w:ascii="宋体" w:eastAsia="宋体" w:hAnsi="宋体"/>
          <w:snapToGrid w:val="0"/>
          <w:kern w:val="0"/>
          <w:sz w:val="24"/>
          <w:szCs w:val="24"/>
        </w:rPr>
        <w:t>30个交易日缩短为15个交易日；把重大</w:t>
      </w:r>
      <w:proofErr w:type="gramStart"/>
      <w:r w:rsidRPr="00A32BB1">
        <w:rPr>
          <w:rFonts w:ascii="宋体" w:eastAsia="宋体" w:hAnsi="宋体"/>
          <w:snapToGrid w:val="0"/>
          <w:kern w:val="0"/>
          <w:sz w:val="24"/>
          <w:szCs w:val="24"/>
        </w:rPr>
        <w:t>违法类退市</w:t>
      </w:r>
      <w:proofErr w:type="gramEnd"/>
      <w:r w:rsidRPr="00A32BB1">
        <w:rPr>
          <w:rFonts w:ascii="宋体" w:eastAsia="宋体" w:hAnsi="宋体"/>
          <w:snapToGrid w:val="0"/>
          <w:kern w:val="0"/>
          <w:sz w:val="24"/>
          <w:szCs w:val="24"/>
        </w:rPr>
        <w:t>连续停牌时点从收到行政处罚事先告知书或法院判决之日，延后到收到行政处罚决定书或法院生效判决之日。</w:t>
      </w:r>
    </w:p>
    <w:p w14:paraId="0348C5A4" w14:textId="77777777" w:rsidR="009668E3" w:rsidRPr="00A32BB1" w:rsidRDefault="009668E3" w:rsidP="009668E3">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退市流程显著简化，将有利于退市效率的大幅提升。”开源证券表示，退市制度改革后市场出清力度有望加强，退市效率将有显著的提高，从而强化上市公司优胜劣汰的市场生态。此外，改革后不同板块的退市制度将更好地统一。</w:t>
      </w:r>
    </w:p>
    <w:p w14:paraId="19D2E74E" w14:textId="77777777" w:rsidR="009668E3" w:rsidRPr="00A32BB1" w:rsidRDefault="009668E3" w:rsidP="009668E3">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华泰证券认为，退市流程的大幅缩短、退</w:t>
      </w:r>
      <w:proofErr w:type="gramStart"/>
      <w:r w:rsidRPr="00A32BB1">
        <w:rPr>
          <w:rFonts w:ascii="宋体" w:eastAsia="宋体" w:hAnsi="宋体" w:hint="eastAsia"/>
          <w:snapToGrid w:val="0"/>
          <w:kern w:val="0"/>
          <w:sz w:val="24"/>
          <w:szCs w:val="24"/>
        </w:rPr>
        <w:t>市时间</w:t>
      </w:r>
      <w:proofErr w:type="gramEnd"/>
      <w:r w:rsidRPr="00A32BB1">
        <w:rPr>
          <w:rFonts w:ascii="宋体" w:eastAsia="宋体" w:hAnsi="宋体" w:hint="eastAsia"/>
          <w:snapToGrid w:val="0"/>
          <w:kern w:val="0"/>
          <w:sz w:val="24"/>
          <w:szCs w:val="24"/>
        </w:rPr>
        <w:t>的明显压缩等举措，有助于降低“保壳”行为的可能性，进一步加快退市节奏，提高退市效率。同时，有利于压缩投机炒作的空间，引导市场理性投资。</w:t>
      </w:r>
    </w:p>
    <w:p w14:paraId="4B005871" w14:textId="77777777" w:rsidR="009668E3" w:rsidRPr="00A32BB1" w:rsidRDefault="009668E3" w:rsidP="009668E3">
      <w:pPr>
        <w:rPr>
          <w:rFonts w:ascii="宋体" w:eastAsia="宋体" w:hAnsi="宋体"/>
          <w:snapToGrid w:val="0"/>
          <w:kern w:val="0"/>
          <w:sz w:val="24"/>
          <w:szCs w:val="24"/>
        </w:rPr>
      </w:pPr>
      <w:r w:rsidRPr="00A32BB1">
        <w:rPr>
          <w:rFonts w:ascii="宋体" w:eastAsia="宋体" w:hAnsi="宋体" w:hint="eastAsia"/>
          <w:snapToGrid w:val="0"/>
          <w:kern w:val="0"/>
          <w:sz w:val="24"/>
          <w:szCs w:val="24"/>
        </w:rPr>
        <w:t>强化退市监管：加快形成优胜劣汰市场生态</w:t>
      </w:r>
    </w:p>
    <w:p w14:paraId="674DC99E" w14:textId="77777777" w:rsidR="009668E3" w:rsidRPr="00A32BB1" w:rsidRDefault="009668E3" w:rsidP="009668E3">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流水不腐，户枢不蠹。退市新</w:t>
      </w:r>
      <w:proofErr w:type="gramStart"/>
      <w:r w:rsidRPr="00A32BB1">
        <w:rPr>
          <w:rFonts w:ascii="宋体" w:eastAsia="宋体" w:hAnsi="宋体" w:hint="eastAsia"/>
          <w:snapToGrid w:val="0"/>
          <w:kern w:val="0"/>
          <w:sz w:val="24"/>
          <w:szCs w:val="24"/>
        </w:rPr>
        <w:t>规</w:t>
      </w:r>
      <w:proofErr w:type="gramEnd"/>
      <w:r w:rsidRPr="00A32BB1">
        <w:rPr>
          <w:rFonts w:ascii="宋体" w:eastAsia="宋体" w:hAnsi="宋体" w:hint="eastAsia"/>
          <w:snapToGrid w:val="0"/>
          <w:kern w:val="0"/>
          <w:sz w:val="24"/>
          <w:szCs w:val="24"/>
        </w:rPr>
        <w:t>设立了包含风险警示股票和退市整理股票在</w:t>
      </w:r>
      <w:r w:rsidRPr="00A32BB1">
        <w:rPr>
          <w:rFonts w:ascii="宋体" w:eastAsia="宋体" w:hAnsi="宋体" w:hint="eastAsia"/>
          <w:snapToGrid w:val="0"/>
          <w:kern w:val="0"/>
          <w:sz w:val="24"/>
          <w:szCs w:val="24"/>
        </w:rPr>
        <w:lastRenderedPageBreak/>
        <w:t>内的风险警示板，对风险警示股票予以“另板揭示”。同时，优化风险警示股票的适当性管理和交易机制安排，强化风险揭示和投资者保护力度。</w:t>
      </w:r>
    </w:p>
    <w:p w14:paraId="2E3C9D66" w14:textId="77777777" w:rsidR="009668E3" w:rsidRPr="00A32BB1" w:rsidRDefault="009668E3" w:rsidP="009668E3">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在落实严格执行退市制度方面，沪深交易所通过新增具体可执行的量化标准，力求将重大财务造假的“害群之马”清出市场，并强调指标交叉适用，不断丰富交易所日常监管的“工具箱”，提升监管的威慑性。对于过渡期安排，沪深交易所按照“区别对待存量和增量公司、不溯及既往”原则，在新老规则衔接上给予市场一定的缓冲期。</w:t>
      </w:r>
    </w:p>
    <w:p w14:paraId="666F1437" w14:textId="77777777" w:rsidR="009668E3" w:rsidRPr="00A32BB1" w:rsidRDefault="009668E3" w:rsidP="009668E3">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在投资者适当性管理方面，新增普通投资者首次买入风险警示股票签署风险揭示书的要求。在交易机制方面，对风险警示股票设置交易量上限，投资者每日通过集中竞价、大宗交易和盘后定价交易累计买入单只风险警示股票的数量不得超过</w:t>
      </w:r>
      <w:r w:rsidRPr="00A32BB1">
        <w:rPr>
          <w:rFonts w:ascii="宋体" w:eastAsia="宋体" w:hAnsi="宋体"/>
          <w:snapToGrid w:val="0"/>
          <w:kern w:val="0"/>
          <w:sz w:val="24"/>
          <w:szCs w:val="24"/>
        </w:rPr>
        <w:t>50万股。</w:t>
      </w:r>
    </w:p>
    <w:p w14:paraId="734111D5" w14:textId="4E676ABB" w:rsidR="009668E3" w:rsidRPr="00A32BB1" w:rsidRDefault="009668E3" w:rsidP="009668E3">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上交所就退市制度修订答记者问时表示，</w:t>
      </w:r>
      <w:proofErr w:type="gramStart"/>
      <w:r w:rsidRPr="00A32BB1">
        <w:rPr>
          <w:rFonts w:ascii="宋体" w:eastAsia="宋体" w:hAnsi="宋体" w:hint="eastAsia"/>
          <w:snapToGrid w:val="0"/>
          <w:kern w:val="0"/>
          <w:sz w:val="24"/>
          <w:szCs w:val="24"/>
        </w:rPr>
        <w:t>严格退</w:t>
      </w:r>
      <w:proofErr w:type="gramEnd"/>
      <w:r w:rsidRPr="00A32BB1">
        <w:rPr>
          <w:rFonts w:ascii="宋体" w:eastAsia="宋体" w:hAnsi="宋体" w:hint="eastAsia"/>
          <w:snapToGrid w:val="0"/>
          <w:kern w:val="0"/>
          <w:sz w:val="24"/>
          <w:szCs w:val="24"/>
        </w:rPr>
        <w:t>市监管，坚决落实退市制度中的各项要求，坚持应退尽退，将符合退市条件的公司，特别是严重违法违规、严重扰乱市场秩序的公司，坚决出清，加快形成优胜劣汰的市场生态，推动提高上市公司质量。</w:t>
      </w:r>
    </w:p>
    <w:p w14:paraId="5C4D3A0D" w14:textId="77777777" w:rsidR="009668E3" w:rsidRPr="00A32BB1" w:rsidRDefault="009668E3" w:rsidP="00F25446">
      <w:pPr>
        <w:rPr>
          <w:rFonts w:ascii="宋体" w:eastAsia="宋体" w:hAnsi="宋体"/>
          <w:snapToGrid w:val="0"/>
          <w:kern w:val="0"/>
          <w:sz w:val="24"/>
          <w:szCs w:val="24"/>
        </w:rPr>
      </w:pPr>
    </w:p>
    <w:p w14:paraId="3684385E" w14:textId="6A56F894" w:rsidR="001C4388" w:rsidRPr="00A32BB1" w:rsidRDefault="001C4388" w:rsidP="00F25446">
      <w:pPr>
        <w:rPr>
          <w:rFonts w:ascii="宋体" w:eastAsia="宋体" w:hAnsi="宋体"/>
          <w:b/>
          <w:bCs/>
          <w:snapToGrid w:val="0"/>
          <w:kern w:val="0"/>
          <w:sz w:val="24"/>
          <w:szCs w:val="24"/>
        </w:rPr>
      </w:pPr>
      <w:r w:rsidRPr="00A32BB1">
        <w:rPr>
          <w:rFonts w:ascii="宋体" w:eastAsia="宋体" w:hAnsi="宋体" w:hint="eastAsia"/>
          <w:b/>
          <w:bCs/>
          <w:snapToGrid w:val="0"/>
          <w:kern w:val="0"/>
          <w:sz w:val="24"/>
          <w:szCs w:val="24"/>
        </w:rPr>
        <w:t>基本分析</w:t>
      </w:r>
    </w:p>
    <w:p w14:paraId="1167E2FB" w14:textId="014E5E4C" w:rsidR="006F6CCE" w:rsidRPr="00A32BB1" w:rsidRDefault="006F6CCE" w:rsidP="00F25446">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基本分析法通过对决定股票内在价值和影响股票价格的宏观经济形势、行业状况、公司经营状况等进行分析，评估股票的投资价值和合理价值，与股票市场价进行比较，相应形成买卖的建议。</w:t>
      </w:r>
    </w:p>
    <w:p w14:paraId="597B761F" w14:textId="77777777" w:rsidR="006F6CCE" w:rsidRPr="00A32BB1" w:rsidRDefault="006F6CCE"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基本分析包括下面三个方面内容：</w:t>
      </w:r>
    </w:p>
    <w:p w14:paraId="706F7347" w14:textId="3CFBC3AF" w:rsidR="006F6CCE" w:rsidRPr="00A32BB1" w:rsidRDefault="006F6CCE"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1</w:t>
      </w:r>
      <w:r w:rsidRPr="00A32BB1">
        <w:rPr>
          <w:rFonts w:ascii="宋体" w:eastAsia="宋体" w:hAnsi="宋体"/>
          <w:snapToGrid w:val="0"/>
          <w:kern w:val="0"/>
          <w:sz w:val="24"/>
          <w:szCs w:val="24"/>
        </w:rPr>
        <w:t>.宏观经济分析。研究经济政策（货币政策、财政政策、税收政策、产业政策等等）、经济指标（国内生产总值、失业率、通胀率、利率、汇率等等）对股票市场的影响。</w:t>
      </w:r>
    </w:p>
    <w:p w14:paraId="7EA659D5" w14:textId="6780105E" w:rsidR="006F6CCE" w:rsidRPr="00A32BB1" w:rsidRDefault="006F6CCE"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2.</w:t>
      </w:r>
      <w:r w:rsidRPr="00A32BB1">
        <w:rPr>
          <w:rFonts w:ascii="宋体" w:eastAsia="宋体" w:hAnsi="宋体"/>
          <w:snapToGrid w:val="0"/>
          <w:kern w:val="0"/>
          <w:sz w:val="24"/>
          <w:szCs w:val="24"/>
        </w:rPr>
        <w:t>行业分析。分析产业前景、区域经济发展对上市公司的影响</w:t>
      </w:r>
      <w:r w:rsidRPr="00A32BB1">
        <w:rPr>
          <w:rFonts w:ascii="宋体" w:eastAsia="宋体" w:hAnsi="宋体" w:hint="eastAsia"/>
          <w:snapToGrid w:val="0"/>
          <w:kern w:val="0"/>
          <w:sz w:val="24"/>
          <w:szCs w:val="24"/>
        </w:rPr>
        <w:t>。</w:t>
      </w:r>
    </w:p>
    <w:p w14:paraId="1D2269C6" w14:textId="106E7D10" w:rsidR="006F6CCE" w:rsidRPr="00A32BB1" w:rsidRDefault="006F6CCE"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3.</w:t>
      </w:r>
      <w:r w:rsidRPr="00A32BB1">
        <w:rPr>
          <w:rFonts w:ascii="宋体" w:eastAsia="宋体" w:hAnsi="宋体"/>
          <w:snapToGrid w:val="0"/>
          <w:kern w:val="0"/>
          <w:sz w:val="24"/>
          <w:szCs w:val="24"/>
        </w:rPr>
        <w:t>公司分析。具体分析上市公司行业地位、市场前景、财务状况。</w:t>
      </w:r>
    </w:p>
    <w:p w14:paraId="63CDC850" w14:textId="77777777" w:rsidR="006F6CCE" w:rsidRPr="00A32BB1" w:rsidRDefault="006F6CCE" w:rsidP="00F25446">
      <w:pPr>
        <w:rPr>
          <w:rFonts w:ascii="宋体" w:eastAsia="宋体" w:hAnsi="宋体"/>
          <w:snapToGrid w:val="0"/>
          <w:kern w:val="0"/>
          <w:sz w:val="24"/>
          <w:szCs w:val="24"/>
        </w:rPr>
      </w:pPr>
    </w:p>
    <w:p w14:paraId="567E3F32" w14:textId="4C408F7F" w:rsidR="008846FA" w:rsidRPr="00A32BB1" w:rsidRDefault="008846FA" w:rsidP="00F25446">
      <w:pPr>
        <w:rPr>
          <w:rFonts w:ascii="宋体" w:eastAsia="宋体" w:hAnsi="宋体"/>
          <w:b/>
          <w:bCs/>
          <w:snapToGrid w:val="0"/>
          <w:kern w:val="0"/>
          <w:sz w:val="24"/>
          <w:szCs w:val="24"/>
        </w:rPr>
      </w:pPr>
      <w:r w:rsidRPr="00A32BB1">
        <w:rPr>
          <w:rFonts w:ascii="宋体" w:eastAsia="宋体" w:hAnsi="宋体" w:hint="eastAsia"/>
          <w:b/>
          <w:bCs/>
          <w:snapToGrid w:val="0"/>
          <w:kern w:val="0"/>
          <w:sz w:val="24"/>
          <w:szCs w:val="24"/>
        </w:rPr>
        <w:t>量价关系分析</w:t>
      </w:r>
    </w:p>
    <w:p w14:paraId="5BAF0925" w14:textId="6924474E" w:rsidR="00626F63" w:rsidRPr="00A32BB1" w:rsidRDefault="00626F63" w:rsidP="00F25446">
      <w:pPr>
        <w:rPr>
          <w:rFonts w:ascii="宋体" w:eastAsia="宋体" w:hAnsi="宋体"/>
          <w:snapToGrid w:val="0"/>
          <w:kern w:val="0"/>
          <w:sz w:val="24"/>
          <w:szCs w:val="24"/>
        </w:rPr>
      </w:pPr>
      <w:r w:rsidRPr="00A32BB1">
        <w:rPr>
          <w:rFonts w:ascii="宋体" w:eastAsia="宋体" w:hAnsi="宋体"/>
          <w:snapToGrid w:val="0"/>
          <w:kern w:val="0"/>
          <w:sz w:val="24"/>
          <w:szCs w:val="24"/>
        </w:rPr>
        <w:t>1.价涨量增</w:t>
      </w:r>
    </w:p>
    <w:p w14:paraId="1A9D8966" w14:textId="13A76210" w:rsidR="00626F63" w:rsidRPr="00A32BB1" w:rsidRDefault="00626F63" w:rsidP="00F25446">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在上涨趋势初期，若成交量随股价上涨而放大，则涨势已成，投资者可跟进；若股价经过一段大涨之后，突然出现极大的成交量，价格却未能进一步上涨，这一般表示多头转弱，行情随时可能逆转。</w:t>
      </w:r>
    </w:p>
    <w:p w14:paraId="28ACC222" w14:textId="3B246D85" w:rsidR="00626F63" w:rsidRPr="00A32BB1" w:rsidRDefault="00626F63" w:rsidP="00F25446">
      <w:pPr>
        <w:rPr>
          <w:rFonts w:ascii="宋体" w:eastAsia="宋体" w:hAnsi="宋体"/>
          <w:snapToGrid w:val="0"/>
          <w:kern w:val="0"/>
          <w:sz w:val="24"/>
          <w:szCs w:val="24"/>
        </w:rPr>
      </w:pPr>
      <w:r w:rsidRPr="00A32BB1">
        <w:rPr>
          <w:rFonts w:ascii="宋体" w:eastAsia="宋体" w:hAnsi="宋体"/>
          <w:snapToGrid w:val="0"/>
          <w:kern w:val="0"/>
          <w:sz w:val="24"/>
          <w:szCs w:val="24"/>
        </w:rPr>
        <w:t>2.价涨量缩</w:t>
      </w:r>
    </w:p>
    <w:p w14:paraId="4F0537C8" w14:textId="68459788" w:rsidR="00626F63" w:rsidRPr="00A32BB1" w:rsidRDefault="00626F63" w:rsidP="00F25446">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呈背离现象，意味着股价偏高，跟进意愿不强，此时要对日后成交量变化加以观察。若继续上涨且量增，则量</w:t>
      </w:r>
      <w:proofErr w:type="gramStart"/>
      <w:r w:rsidRPr="00A32BB1">
        <w:rPr>
          <w:rFonts w:ascii="宋体" w:eastAsia="宋体" w:hAnsi="宋体" w:hint="eastAsia"/>
          <w:snapToGrid w:val="0"/>
          <w:kern w:val="0"/>
          <w:sz w:val="24"/>
          <w:szCs w:val="24"/>
        </w:rPr>
        <w:t>缩属于</w:t>
      </w:r>
      <w:proofErr w:type="gramEnd"/>
      <w:r w:rsidRPr="00A32BB1">
        <w:rPr>
          <w:rFonts w:ascii="宋体" w:eastAsia="宋体" w:hAnsi="宋体" w:hint="eastAsia"/>
          <w:snapToGrid w:val="0"/>
          <w:kern w:val="0"/>
          <w:sz w:val="24"/>
          <w:szCs w:val="24"/>
        </w:rPr>
        <w:t>惜售现象；反之，则应减仓，以免高位套牢。</w:t>
      </w:r>
    </w:p>
    <w:p w14:paraId="1639C4E2" w14:textId="7A3E22FE" w:rsidR="00626F63" w:rsidRPr="00A32BB1" w:rsidRDefault="00626F63" w:rsidP="00F25446">
      <w:pPr>
        <w:rPr>
          <w:rFonts w:ascii="宋体" w:eastAsia="宋体" w:hAnsi="宋体"/>
          <w:snapToGrid w:val="0"/>
          <w:kern w:val="0"/>
          <w:sz w:val="24"/>
          <w:szCs w:val="24"/>
        </w:rPr>
      </w:pPr>
      <w:r w:rsidRPr="00A32BB1">
        <w:rPr>
          <w:rFonts w:ascii="宋体" w:eastAsia="宋体" w:hAnsi="宋体"/>
          <w:snapToGrid w:val="0"/>
          <w:kern w:val="0"/>
          <w:sz w:val="24"/>
          <w:szCs w:val="24"/>
        </w:rPr>
        <w:t>3.价涨量平</w:t>
      </w:r>
    </w:p>
    <w:p w14:paraId="4142C1AE" w14:textId="77777777" w:rsidR="00626F63" w:rsidRPr="00A32BB1" w:rsidRDefault="00626F63" w:rsidP="00F25446">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若在涨势初期，极可能是昙花一现，不宜跟进。</w:t>
      </w:r>
    </w:p>
    <w:p w14:paraId="390D172A" w14:textId="3CD16515" w:rsidR="00626F63" w:rsidRPr="00A32BB1" w:rsidRDefault="00626F63" w:rsidP="00F25446">
      <w:pPr>
        <w:rPr>
          <w:rFonts w:ascii="宋体" w:eastAsia="宋体" w:hAnsi="宋体"/>
          <w:snapToGrid w:val="0"/>
          <w:kern w:val="0"/>
          <w:sz w:val="24"/>
          <w:szCs w:val="24"/>
        </w:rPr>
      </w:pPr>
      <w:r w:rsidRPr="00A32BB1">
        <w:rPr>
          <w:rFonts w:ascii="宋体" w:eastAsia="宋体" w:hAnsi="宋体"/>
          <w:snapToGrid w:val="0"/>
          <w:kern w:val="0"/>
          <w:sz w:val="24"/>
          <w:szCs w:val="24"/>
        </w:rPr>
        <w:t>4.价稳量增</w:t>
      </w:r>
    </w:p>
    <w:p w14:paraId="463E6FC3" w14:textId="77777777" w:rsidR="00626F63" w:rsidRPr="00A32BB1" w:rsidRDefault="00626F63" w:rsidP="00F25446">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若在涨势初期，显示有主力介入，股价随时可能变化，可跟进。</w:t>
      </w:r>
    </w:p>
    <w:p w14:paraId="64526CF2" w14:textId="481FA561" w:rsidR="00626F63" w:rsidRPr="00A32BB1" w:rsidRDefault="00626F63" w:rsidP="00F25446">
      <w:pPr>
        <w:rPr>
          <w:rFonts w:ascii="宋体" w:eastAsia="宋体" w:hAnsi="宋体"/>
          <w:snapToGrid w:val="0"/>
          <w:kern w:val="0"/>
          <w:sz w:val="24"/>
          <w:szCs w:val="24"/>
        </w:rPr>
      </w:pPr>
      <w:r w:rsidRPr="00A32BB1">
        <w:rPr>
          <w:rFonts w:ascii="宋体" w:eastAsia="宋体" w:hAnsi="宋体"/>
          <w:snapToGrid w:val="0"/>
          <w:kern w:val="0"/>
          <w:sz w:val="24"/>
          <w:szCs w:val="24"/>
        </w:rPr>
        <w:t>5.价稳量缩</w:t>
      </w:r>
    </w:p>
    <w:p w14:paraId="492A6957" w14:textId="77777777" w:rsidR="00626F63" w:rsidRPr="00A32BB1" w:rsidRDefault="00626F63" w:rsidP="00F25446">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说明投资者仍在观望。若在跌势中，表示在逐渐筑底，可逐步建仓。</w:t>
      </w:r>
    </w:p>
    <w:p w14:paraId="7B17F7E2" w14:textId="01185069" w:rsidR="00626F63" w:rsidRPr="00A32BB1" w:rsidRDefault="00626F63" w:rsidP="00F25446">
      <w:pPr>
        <w:rPr>
          <w:rFonts w:ascii="宋体" w:eastAsia="宋体" w:hAnsi="宋体"/>
          <w:snapToGrid w:val="0"/>
          <w:kern w:val="0"/>
          <w:sz w:val="24"/>
          <w:szCs w:val="24"/>
        </w:rPr>
      </w:pPr>
      <w:r w:rsidRPr="00A32BB1">
        <w:rPr>
          <w:rFonts w:ascii="宋体" w:eastAsia="宋体" w:hAnsi="宋体"/>
          <w:snapToGrid w:val="0"/>
          <w:kern w:val="0"/>
          <w:sz w:val="24"/>
          <w:szCs w:val="24"/>
        </w:rPr>
        <w:t>6.价稳量平</w:t>
      </w:r>
    </w:p>
    <w:p w14:paraId="618D8BAA" w14:textId="77777777" w:rsidR="00626F63" w:rsidRPr="00A32BB1" w:rsidRDefault="00626F63" w:rsidP="00F25446">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多空势均力敌，将继续呈盘整状态。</w:t>
      </w:r>
    </w:p>
    <w:p w14:paraId="0E33EEA0" w14:textId="1CD17B47" w:rsidR="00626F63" w:rsidRPr="00A32BB1" w:rsidRDefault="00626F63" w:rsidP="00F25446">
      <w:pPr>
        <w:rPr>
          <w:rFonts w:ascii="宋体" w:eastAsia="宋体" w:hAnsi="宋体"/>
          <w:snapToGrid w:val="0"/>
          <w:kern w:val="0"/>
          <w:sz w:val="24"/>
          <w:szCs w:val="24"/>
        </w:rPr>
      </w:pPr>
      <w:r w:rsidRPr="00A32BB1">
        <w:rPr>
          <w:rFonts w:ascii="宋体" w:eastAsia="宋体" w:hAnsi="宋体"/>
          <w:snapToGrid w:val="0"/>
          <w:kern w:val="0"/>
          <w:sz w:val="24"/>
          <w:szCs w:val="24"/>
        </w:rPr>
        <w:lastRenderedPageBreak/>
        <w:t>7.价跌量增</w:t>
      </w:r>
    </w:p>
    <w:p w14:paraId="77058F1C" w14:textId="50D33A49" w:rsidR="00626F63" w:rsidRPr="00A32BB1" w:rsidRDefault="00626F63" w:rsidP="00F25446">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在连跌一段后，价微跌量剧增，这可视为底部，可介入；若在跌势初期，则日后将形成跌势；在持续涨势中，则为反转为跌势的讯号。</w:t>
      </w:r>
    </w:p>
    <w:p w14:paraId="2B500C80" w14:textId="2B730FF0" w:rsidR="00626F63" w:rsidRPr="00A32BB1" w:rsidRDefault="00626F63" w:rsidP="00F25446">
      <w:pPr>
        <w:rPr>
          <w:rFonts w:ascii="宋体" w:eastAsia="宋体" w:hAnsi="宋体"/>
          <w:snapToGrid w:val="0"/>
          <w:kern w:val="0"/>
          <w:sz w:val="24"/>
          <w:szCs w:val="24"/>
        </w:rPr>
      </w:pPr>
      <w:r w:rsidRPr="00A32BB1">
        <w:rPr>
          <w:rFonts w:ascii="宋体" w:eastAsia="宋体" w:hAnsi="宋体"/>
          <w:snapToGrid w:val="0"/>
          <w:kern w:val="0"/>
          <w:sz w:val="24"/>
          <w:szCs w:val="24"/>
        </w:rPr>
        <w:t>8.价跌量缩</w:t>
      </w:r>
    </w:p>
    <w:p w14:paraId="38FC508F" w14:textId="77777777" w:rsidR="00626F63" w:rsidRPr="00A32BB1" w:rsidRDefault="00626F63" w:rsidP="00F25446">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若在跌势初期，表示跌势不改；若在长期下跌后，则表示行情可能将止跌回稳。</w:t>
      </w:r>
    </w:p>
    <w:p w14:paraId="42AB516B" w14:textId="7837318E" w:rsidR="00626F63" w:rsidRPr="00A32BB1" w:rsidRDefault="00626F63" w:rsidP="00F25446">
      <w:pPr>
        <w:rPr>
          <w:rFonts w:ascii="宋体" w:eastAsia="宋体" w:hAnsi="宋体"/>
          <w:snapToGrid w:val="0"/>
          <w:kern w:val="0"/>
          <w:sz w:val="24"/>
          <w:szCs w:val="24"/>
        </w:rPr>
      </w:pPr>
      <w:r w:rsidRPr="00A32BB1">
        <w:rPr>
          <w:rFonts w:ascii="宋体" w:eastAsia="宋体" w:hAnsi="宋体"/>
          <w:snapToGrid w:val="0"/>
          <w:kern w:val="0"/>
          <w:sz w:val="24"/>
          <w:szCs w:val="24"/>
        </w:rPr>
        <w:t>9.价跌量平</w:t>
      </w:r>
    </w:p>
    <w:p w14:paraId="3F4312BE" w14:textId="305A429F" w:rsidR="008E2785" w:rsidRPr="00A32BB1" w:rsidRDefault="00626F63" w:rsidP="00F25446">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表示股价开始下跌，减仓；若已跌了一段时间，底部可能出现，密切注意后市发展。</w:t>
      </w:r>
    </w:p>
    <w:p w14:paraId="11BA98B1" w14:textId="77777777" w:rsidR="00084992" w:rsidRPr="00A32BB1" w:rsidRDefault="00084992" w:rsidP="00084992">
      <w:pPr>
        <w:rPr>
          <w:rFonts w:ascii="宋体" w:eastAsia="宋体" w:hAnsi="宋体"/>
          <w:snapToGrid w:val="0"/>
          <w:kern w:val="0"/>
          <w:sz w:val="24"/>
          <w:szCs w:val="24"/>
        </w:rPr>
      </w:pPr>
    </w:p>
    <w:p w14:paraId="028173C6" w14:textId="3BB2390A" w:rsidR="00626F63" w:rsidRPr="00A32BB1" w:rsidRDefault="00626F63" w:rsidP="00F25446">
      <w:pPr>
        <w:rPr>
          <w:rFonts w:ascii="宋体" w:eastAsia="宋体" w:hAnsi="宋体"/>
          <w:b/>
          <w:bCs/>
          <w:snapToGrid w:val="0"/>
          <w:kern w:val="0"/>
          <w:sz w:val="24"/>
          <w:szCs w:val="24"/>
        </w:rPr>
      </w:pPr>
      <w:r w:rsidRPr="00A32BB1">
        <w:rPr>
          <w:rFonts w:ascii="宋体" w:eastAsia="宋体" w:hAnsi="宋体"/>
          <w:b/>
          <w:bCs/>
          <w:snapToGrid w:val="0"/>
          <w:kern w:val="0"/>
          <w:sz w:val="24"/>
          <w:szCs w:val="24"/>
        </w:rPr>
        <w:t>涨跌停板制度下的量价关系</w:t>
      </w:r>
    </w:p>
    <w:p w14:paraId="435248F2" w14:textId="4E31799E" w:rsidR="00626F63" w:rsidRPr="00A32BB1" w:rsidRDefault="00626F63" w:rsidP="00F25446">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由于跌停板制度限制股票一天的涨幅度，使多空的能量得不到彻底的宣泄，容易形成单边市。很多投资者存在追涨杀跌的意愿，而涨跌停板制度下的涨跌幅度比较明确，在股票接近涨幅或跌幅限制时，很多投资者可能经不起诱惑，挺身追高或杀跌，形成涨时助涨、跌时助跌的趋势。而且，涨跌停板的幅度越小，这种现象就越明显。目前，在沪、深证券市场中</w:t>
      </w:r>
      <w:r w:rsidRPr="00A32BB1">
        <w:rPr>
          <w:rFonts w:ascii="宋体" w:eastAsia="宋体" w:hAnsi="宋体"/>
          <w:snapToGrid w:val="0"/>
          <w:kern w:val="0"/>
          <w:sz w:val="24"/>
          <w:szCs w:val="24"/>
        </w:rPr>
        <w:t>ST板块的涨幅</w:t>
      </w:r>
      <w:proofErr w:type="gramStart"/>
      <w:r w:rsidRPr="00A32BB1">
        <w:rPr>
          <w:rFonts w:ascii="宋体" w:eastAsia="宋体" w:hAnsi="宋体"/>
          <w:snapToGrid w:val="0"/>
          <w:kern w:val="0"/>
          <w:sz w:val="24"/>
          <w:szCs w:val="24"/>
        </w:rPr>
        <w:t>度由于</w:t>
      </w:r>
      <w:proofErr w:type="gramEnd"/>
      <w:r w:rsidRPr="00A32BB1">
        <w:rPr>
          <w:rFonts w:ascii="宋体" w:eastAsia="宋体" w:hAnsi="宋体"/>
          <w:snapToGrid w:val="0"/>
          <w:kern w:val="0"/>
          <w:sz w:val="24"/>
          <w:szCs w:val="24"/>
        </w:rPr>
        <w:t>限制在5%，因而它的投机</w:t>
      </w:r>
      <w:r w:rsidRPr="00A32BB1">
        <w:rPr>
          <w:rFonts w:ascii="宋体" w:eastAsia="宋体" w:hAnsi="宋体" w:hint="eastAsia"/>
          <w:snapToGrid w:val="0"/>
          <w:kern w:val="0"/>
          <w:sz w:val="24"/>
          <w:szCs w:val="24"/>
        </w:rPr>
        <w:t>性也是非常强的，涨时助涨，跌时助跌的现象最为明显。</w:t>
      </w:r>
    </w:p>
    <w:p w14:paraId="5D33DF68" w14:textId="5AF43F08" w:rsidR="00626F63" w:rsidRPr="00A32BB1" w:rsidRDefault="00626F63" w:rsidP="00F25446">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在实际涨跌停板制度下，大涨（涨停）和大跌（跌停）的趋势继续下去，是以成交量大幅萎缩为条件的。</w:t>
      </w:r>
      <w:proofErr w:type="gramStart"/>
      <w:r w:rsidRPr="00A32BB1">
        <w:rPr>
          <w:rFonts w:ascii="宋体" w:eastAsia="宋体" w:hAnsi="宋体" w:hint="eastAsia"/>
          <w:snapToGrid w:val="0"/>
          <w:kern w:val="0"/>
          <w:sz w:val="24"/>
          <w:szCs w:val="24"/>
        </w:rPr>
        <w:t>拿涨停板</w:t>
      </w:r>
      <w:proofErr w:type="gramEnd"/>
      <w:r w:rsidRPr="00A32BB1">
        <w:rPr>
          <w:rFonts w:ascii="宋体" w:eastAsia="宋体" w:hAnsi="宋体" w:hint="eastAsia"/>
          <w:snapToGrid w:val="0"/>
          <w:kern w:val="0"/>
          <w:sz w:val="24"/>
          <w:szCs w:val="24"/>
        </w:rPr>
        <w:t>时的成交量来说，在以前，看到价升量增，我们会认为价量配合好，涨势形成或会继续，可以追涨或继续持股；如上涨时成交量不能有效配合放大，说明追高意愿不强，涨势难以持续，应不买或抛出手中个股。但在涨跌停板的制度下，如果某只股票在涨跌板时没有成交量，那是卖主目标更高，想今后卖出好价，因而不愿意以此价抛出，买方买不到，所以才没有成交量。第二天，买方</w:t>
      </w:r>
      <w:proofErr w:type="gramStart"/>
      <w:r w:rsidRPr="00A32BB1">
        <w:rPr>
          <w:rFonts w:ascii="宋体" w:eastAsia="宋体" w:hAnsi="宋体" w:hint="eastAsia"/>
          <w:snapToGrid w:val="0"/>
          <w:kern w:val="0"/>
          <w:sz w:val="24"/>
          <w:szCs w:val="24"/>
        </w:rPr>
        <w:t>回继续</w:t>
      </w:r>
      <w:proofErr w:type="gramEnd"/>
      <w:r w:rsidRPr="00A32BB1">
        <w:rPr>
          <w:rFonts w:ascii="宋体" w:eastAsia="宋体" w:hAnsi="宋体" w:hint="eastAsia"/>
          <w:snapToGrid w:val="0"/>
          <w:kern w:val="0"/>
          <w:sz w:val="24"/>
          <w:szCs w:val="24"/>
        </w:rPr>
        <w:t>追买，因而会出现续涨。然而，当出现涨停后中途打开，而成交量放大，说明想卖出的投资者增加，买卖力量发生变化，下跌有望</w:t>
      </w:r>
      <w:r w:rsidR="00A30949" w:rsidRPr="00A32BB1">
        <w:rPr>
          <w:rFonts w:ascii="宋体" w:eastAsia="宋体" w:hAnsi="宋体" w:hint="eastAsia"/>
          <w:snapToGrid w:val="0"/>
          <w:kern w:val="0"/>
          <w:sz w:val="24"/>
          <w:szCs w:val="24"/>
        </w:rPr>
        <w:t>。</w:t>
      </w:r>
    </w:p>
    <w:p w14:paraId="36A7E525" w14:textId="79F25D2A" w:rsidR="00A30949" w:rsidRPr="00A32BB1" w:rsidRDefault="00A30949" w:rsidP="00F25446">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另外</w:t>
      </w:r>
      <w:r w:rsidR="00480247" w:rsidRPr="00A32BB1">
        <w:rPr>
          <w:rFonts w:ascii="宋体" w:eastAsia="宋体" w:hAnsi="宋体" w:hint="eastAsia"/>
          <w:snapToGrid w:val="0"/>
          <w:kern w:val="0"/>
          <w:sz w:val="24"/>
          <w:szCs w:val="24"/>
        </w:rPr>
        <w:t>，</w:t>
      </w:r>
      <w:r w:rsidRPr="00A32BB1">
        <w:rPr>
          <w:rFonts w:ascii="宋体" w:eastAsia="宋体" w:hAnsi="宋体" w:hint="eastAsia"/>
          <w:snapToGrid w:val="0"/>
          <w:kern w:val="0"/>
          <w:sz w:val="24"/>
          <w:szCs w:val="24"/>
        </w:rPr>
        <w:t>如价跌缩量说明空方惜售，抛压较轻，后市可看好；价跌量增，则表示跌势形成或继续，应观望或卖出手中筹码。但在涨跌停板制度下，若跌停，买方寄望希望于明天以更低价买入，因而缩手，结果在缺少买盘的情况下成交量小，跌势反而不止；反之，如果收盘仍为跌，但中途曾被打开，成交量放大，说明有主动性买盘介入，跌势有望止住，盘升有望。</w:t>
      </w:r>
    </w:p>
    <w:p w14:paraId="2A0E776B" w14:textId="77777777" w:rsidR="00626F63" w:rsidRPr="00A32BB1" w:rsidRDefault="00626F63"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在涨跌停板制度下，量价分析基本判定为：</w:t>
      </w:r>
    </w:p>
    <w:p w14:paraId="08080729" w14:textId="51889C57" w:rsidR="00626F63" w:rsidRPr="00A32BB1" w:rsidRDefault="00626F63" w:rsidP="00F25446">
      <w:pPr>
        <w:rPr>
          <w:rFonts w:ascii="宋体" w:eastAsia="宋体" w:hAnsi="宋体"/>
          <w:snapToGrid w:val="0"/>
          <w:kern w:val="0"/>
          <w:sz w:val="24"/>
          <w:szCs w:val="24"/>
        </w:rPr>
      </w:pPr>
      <w:r w:rsidRPr="00A32BB1">
        <w:rPr>
          <w:rFonts w:ascii="宋体" w:eastAsia="宋体" w:hAnsi="宋体"/>
          <w:snapToGrid w:val="0"/>
          <w:kern w:val="0"/>
          <w:sz w:val="24"/>
          <w:szCs w:val="24"/>
        </w:rPr>
        <w:t>1</w:t>
      </w:r>
      <w:r w:rsidR="00A30949" w:rsidRPr="00A32BB1">
        <w:rPr>
          <w:rFonts w:ascii="宋体" w:eastAsia="宋体" w:hAnsi="宋体"/>
          <w:snapToGrid w:val="0"/>
          <w:kern w:val="0"/>
          <w:sz w:val="24"/>
          <w:szCs w:val="24"/>
        </w:rPr>
        <w:t>.</w:t>
      </w:r>
      <w:r w:rsidRPr="00A32BB1">
        <w:rPr>
          <w:rFonts w:ascii="宋体" w:eastAsia="宋体" w:hAnsi="宋体"/>
          <w:snapToGrid w:val="0"/>
          <w:kern w:val="0"/>
          <w:sz w:val="24"/>
          <w:szCs w:val="24"/>
        </w:rPr>
        <w:t>涨停量小，将继续上扬；跌停量小，将继续下跌</w:t>
      </w:r>
      <w:r w:rsidR="008E2785" w:rsidRPr="00A32BB1">
        <w:rPr>
          <w:rFonts w:ascii="宋体" w:eastAsia="宋体" w:hAnsi="宋体" w:hint="eastAsia"/>
          <w:snapToGrid w:val="0"/>
          <w:kern w:val="0"/>
          <w:sz w:val="24"/>
          <w:szCs w:val="24"/>
        </w:rPr>
        <w:t>。</w:t>
      </w:r>
    </w:p>
    <w:p w14:paraId="3222BDAF" w14:textId="0D66C872" w:rsidR="00626F63" w:rsidRPr="00A32BB1" w:rsidRDefault="00626F63" w:rsidP="00F25446">
      <w:pPr>
        <w:rPr>
          <w:rFonts w:ascii="宋体" w:eastAsia="宋体" w:hAnsi="宋体"/>
          <w:snapToGrid w:val="0"/>
          <w:kern w:val="0"/>
          <w:sz w:val="24"/>
          <w:szCs w:val="24"/>
        </w:rPr>
      </w:pPr>
      <w:r w:rsidRPr="00A32BB1">
        <w:rPr>
          <w:rFonts w:ascii="宋体" w:eastAsia="宋体" w:hAnsi="宋体"/>
          <w:snapToGrid w:val="0"/>
          <w:kern w:val="0"/>
          <w:sz w:val="24"/>
          <w:szCs w:val="24"/>
        </w:rPr>
        <w:t>2</w:t>
      </w:r>
      <w:r w:rsidR="00A30949"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涨停中途被打开次数越多、时间越久、成交量越大，反转下跌的可能性越大</w:t>
      </w:r>
      <w:r w:rsidR="008E2785"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同样，跌停中途</w:t>
      </w:r>
      <w:r w:rsidRPr="00A32BB1">
        <w:rPr>
          <w:rFonts w:ascii="宋体" w:eastAsia="宋体" w:hAnsi="宋体" w:hint="eastAsia"/>
          <w:snapToGrid w:val="0"/>
          <w:kern w:val="0"/>
          <w:sz w:val="24"/>
          <w:szCs w:val="24"/>
        </w:rPr>
        <w:t>被打开次数越多、时间越久、成交量越大，则反转上升的可能性越大。</w:t>
      </w:r>
    </w:p>
    <w:p w14:paraId="79D3B31E" w14:textId="3609209B" w:rsidR="00626F63" w:rsidRPr="00A32BB1" w:rsidRDefault="00626F63" w:rsidP="00F25446">
      <w:pPr>
        <w:rPr>
          <w:rFonts w:ascii="宋体" w:eastAsia="宋体" w:hAnsi="宋体"/>
          <w:snapToGrid w:val="0"/>
          <w:kern w:val="0"/>
          <w:sz w:val="24"/>
          <w:szCs w:val="24"/>
        </w:rPr>
      </w:pPr>
      <w:r w:rsidRPr="00A32BB1">
        <w:rPr>
          <w:rFonts w:ascii="宋体" w:eastAsia="宋体" w:hAnsi="宋体"/>
          <w:snapToGrid w:val="0"/>
          <w:kern w:val="0"/>
          <w:sz w:val="24"/>
          <w:szCs w:val="24"/>
        </w:rPr>
        <w:t>3</w:t>
      </w:r>
      <w:r w:rsidR="00A30949"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涨停关门时间越早，次日涨势可能性越大；跌停关门时间越早，次日跌势可能越大。</w:t>
      </w:r>
    </w:p>
    <w:p w14:paraId="58469BC0" w14:textId="61B46BA4" w:rsidR="00226D3F" w:rsidRPr="00A32BB1" w:rsidRDefault="00626F63" w:rsidP="00F25446">
      <w:pPr>
        <w:rPr>
          <w:rFonts w:ascii="宋体" w:eastAsia="宋体" w:hAnsi="宋体"/>
          <w:snapToGrid w:val="0"/>
          <w:kern w:val="0"/>
          <w:sz w:val="24"/>
          <w:szCs w:val="24"/>
        </w:rPr>
      </w:pPr>
      <w:r w:rsidRPr="00A32BB1">
        <w:rPr>
          <w:rFonts w:ascii="宋体" w:eastAsia="宋体" w:hAnsi="宋体"/>
          <w:snapToGrid w:val="0"/>
          <w:kern w:val="0"/>
          <w:sz w:val="24"/>
          <w:szCs w:val="24"/>
        </w:rPr>
        <w:t>4</w:t>
      </w:r>
      <w:r w:rsidR="00A30949" w:rsidRPr="00A32BB1">
        <w:rPr>
          <w:rFonts w:ascii="宋体" w:eastAsia="宋体" w:hAnsi="宋体" w:hint="eastAsia"/>
          <w:snapToGrid w:val="0"/>
          <w:kern w:val="0"/>
          <w:sz w:val="24"/>
          <w:szCs w:val="24"/>
        </w:rPr>
        <w:t>.</w:t>
      </w:r>
      <w:r w:rsidRPr="00A32BB1">
        <w:rPr>
          <w:rFonts w:ascii="宋体" w:eastAsia="宋体" w:hAnsi="宋体"/>
          <w:snapToGrid w:val="0"/>
          <w:kern w:val="0"/>
          <w:sz w:val="24"/>
          <w:szCs w:val="24"/>
        </w:rPr>
        <w:t>封住涨停的买盘数量大小和封住跌停板时卖盘数量大小说明买卖盘力量大小。这个数量越大，</w:t>
      </w:r>
      <w:r w:rsidRPr="00A32BB1">
        <w:rPr>
          <w:rFonts w:ascii="宋体" w:eastAsia="宋体" w:hAnsi="宋体" w:hint="eastAsia"/>
          <w:snapToGrid w:val="0"/>
          <w:kern w:val="0"/>
          <w:sz w:val="24"/>
          <w:szCs w:val="24"/>
        </w:rPr>
        <w:t>继续当前走势概率越大，后续涨跌幅度也越大。</w:t>
      </w:r>
    </w:p>
    <w:p w14:paraId="61925063" w14:textId="4522CFB0" w:rsidR="00F723F3" w:rsidRPr="00A32BB1" w:rsidRDefault="00F723F3" w:rsidP="00F25446">
      <w:pPr>
        <w:rPr>
          <w:rFonts w:ascii="宋体" w:eastAsia="宋体" w:hAnsi="宋体"/>
          <w:snapToGrid w:val="0"/>
          <w:kern w:val="0"/>
          <w:sz w:val="24"/>
          <w:szCs w:val="24"/>
        </w:rPr>
      </w:pPr>
    </w:p>
    <w:p w14:paraId="4555C052" w14:textId="73515CED" w:rsidR="00F723F3" w:rsidRPr="00A32BB1" w:rsidRDefault="00F723F3" w:rsidP="00F25446">
      <w:pPr>
        <w:rPr>
          <w:rFonts w:ascii="宋体" w:eastAsia="宋体" w:hAnsi="宋体"/>
          <w:b/>
          <w:bCs/>
          <w:snapToGrid w:val="0"/>
          <w:kern w:val="0"/>
          <w:sz w:val="24"/>
          <w:szCs w:val="24"/>
        </w:rPr>
      </w:pPr>
      <w:r w:rsidRPr="00A32BB1">
        <w:rPr>
          <w:rFonts w:ascii="宋体" w:eastAsia="宋体" w:hAnsi="宋体" w:hint="eastAsia"/>
          <w:b/>
          <w:bCs/>
          <w:snapToGrid w:val="0"/>
          <w:kern w:val="0"/>
          <w:sz w:val="24"/>
          <w:szCs w:val="24"/>
        </w:rPr>
        <w:t>均线分析</w:t>
      </w:r>
    </w:p>
    <w:p w14:paraId="72756950" w14:textId="0DBA7636" w:rsidR="00F723F3" w:rsidRPr="00A32BB1" w:rsidRDefault="00F723F3" w:rsidP="00F25446">
      <w:pPr>
        <w:ind w:firstLineChars="200" w:firstLine="480"/>
        <w:rPr>
          <w:rFonts w:ascii="宋体" w:eastAsia="宋体" w:hAnsi="宋体"/>
          <w:snapToGrid w:val="0"/>
          <w:kern w:val="0"/>
          <w:sz w:val="24"/>
          <w:szCs w:val="24"/>
        </w:rPr>
      </w:pPr>
      <w:r w:rsidRPr="00A32BB1">
        <w:rPr>
          <w:rFonts w:ascii="宋体" w:eastAsia="宋体" w:hAnsi="宋体" w:hint="eastAsia"/>
          <w:snapToGrid w:val="0"/>
          <w:kern w:val="0"/>
          <w:sz w:val="24"/>
          <w:szCs w:val="24"/>
        </w:rPr>
        <w:t>对于股民来说，均线是一个非常重要的技术指标，很多技术面的分析都离不开均线系统的配合，一般比较常用的均线有</w:t>
      </w:r>
      <w:r w:rsidRPr="00A32BB1">
        <w:rPr>
          <w:rFonts w:ascii="宋体" w:eastAsia="宋体" w:hAnsi="宋体"/>
          <w:snapToGrid w:val="0"/>
          <w:kern w:val="0"/>
          <w:sz w:val="24"/>
          <w:szCs w:val="24"/>
        </w:rPr>
        <w:t>5日均线，10日均线和20日均线，下面我们就来谈谈如何通过均线系统来判断股价未来可能的走势。</w:t>
      </w:r>
    </w:p>
    <w:p w14:paraId="1D561D66" w14:textId="77777777" w:rsidR="00F723F3" w:rsidRPr="00A32BB1" w:rsidRDefault="00F723F3"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lastRenderedPageBreak/>
        <w:t xml:space="preserve">　　一般来说，做短线操作的以</w:t>
      </w:r>
      <w:r w:rsidRPr="00A32BB1">
        <w:rPr>
          <w:rFonts w:ascii="宋体" w:eastAsia="宋体" w:hAnsi="宋体"/>
          <w:snapToGrid w:val="0"/>
          <w:kern w:val="0"/>
          <w:sz w:val="24"/>
          <w:szCs w:val="24"/>
        </w:rPr>
        <w:t>5日均线为主，均线系统中，周期越短就越敏感，越能反映</w:t>
      </w:r>
      <w:proofErr w:type="gramStart"/>
      <w:r w:rsidRPr="00A32BB1">
        <w:rPr>
          <w:rFonts w:ascii="宋体" w:eastAsia="宋体" w:hAnsi="宋体"/>
          <w:snapToGrid w:val="0"/>
          <w:kern w:val="0"/>
          <w:sz w:val="24"/>
          <w:szCs w:val="24"/>
        </w:rPr>
        <w:t>出走势</w:t>
      </w:r>
      <w:proofErr w:type="gramEnd"/>
      <w:r w:rsidRPr="00A32BB1">
        <w:rPr>
          <w:rFonts w:ascii="宋体" w:eastAsia="宋体" w:hAnsi="宋体"/>
          <w:snapToGrid w:val="0"/>
          <w:kern w:val="0"/>
          <w:sz w:val="24"/>
          <w:szCs w:val="24"/>
        </w:rPr>
        <w:t>特征，因此对于短线高手来说，5日均线是必不可少的一条重要均线。但是，如果股价在短时间内剧烈震荡的话，那么5日均线就会出现波动，并且有明显的滞后性，因此，及时是做短线，我们依然需要统筹大局，同时结合其他均线来进行综合的判断。</w:t>
      </w:r>
    </w:p>
    <w:p w14:paraId="0BB284EF" w14:textId="77777777" w:rsidR="00F723F3" w:rsidRPr="00A32BB1" w:rsidRDefault="00F723F3"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 xml:space="preserve">　　相对</w:t>
      </w:r>
      <w:r w:rsidRPr="00A32BB1">
        <w:rPr>
          <w:rFonts w:ascii="宋体" w:eastAsia="宋体" w:hAnsi="宋体"/>
          <w:snapToGrid w:val="0"/>
          <w:kern w:val="0"/>
          <w:sz w:val="24"/>
          <w:szCs w:val="24"/>
        </w:rPr>
        <w:t>5日均线来说，10日均线的滞后性更加明显，很多时候我们看到5日均线已经开始转头向上或者是掉头向下，但是10日均线依然没有什么变化，但是，10日均线能够反映的是股价在短期内的一个总体的走势。</w:t>
      </w:r>
    </w:p>
    <w:p w14:paraId="5AA2851D" w14:textId="77777777" w:rsidR="00F723F3" w:rsidRPr="00A32BB1" w:rsidRDefault="00F723F3"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 xml:space="preserve">　　对于短线炒股者来说，</w:t>
      </w:r>
      <w:r w:rsidRPr="00A32BB1">
        <w:rPr>
          <w:rFonts w:ascii="宋体" w:eastAsia="宋体" w:hAnsi="宋体"/>
          <w:snapToGrid w:val="0"/>
          <w:kern w:val="0"/>
          <w:sz w:val="24"/>
          <w:szCs w:val="24"/>
        </w:rPr>
        <w:t>20日均线周期就有点太长了，20日均线基本上算是一条中期均线了，我们可以将它</w:t>
      </w:r>
      <w:proofErr w:type="gramStart"/>
      <w:r w:rsidRPr="00A32BB1">
        <w:rPr>
          <w:rFonts w:ascii="宋体" w:eastAsia="宋体" w:hAnsi="宋体"/>
          <w:snapToGrid w:val="0"/>
          <w:kern w:val="0"/>
          <w:sz w:val="24"/>
          <w:szCs w:val="24"/>
        </w:rPr>
        <w:t>看做</w:t>
      </w:r>
      <w:proofErr w:type="gramEnd"/>
      <w:r w:rsidRPr="00A32BB1">
        <w:rPr>
          <w:rFonts w:ascii="宋体" w:eastAsia="宋体" w:hAnsi="宋体"/>
          <w:snapToGrid w:val="0"/>
          <w:kern w:val="0"/>
          <w:sz w:val="24"/>
          <w:szCs w:val="24"/>
        </w:rPr>
        <w:t>是中期和短期之间的一条均线，因此，20日均线是能够兼顾短期和中期行情。</w:t>
      </w:r>
    </w:p>
    <w:p w14:paraId="27D97D88" w14:textId="77777777" w:rsidR="00F723F3" w:rsidRPr="00A32BB1" w:rsidRDefault="00F723F3"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 xml:space="preserve">　　</w:t>
      </w:r>
      <w:r w:rsidRPr="00A32BB1">
        <w:rPr>
          <w:rFonts w:ascii="宋体" w:eastAsia="宋体" w:hAnsi="宋体"/>
          <w:snapToGrid w:val="0"/>
          <w:kern w:val="0"/>
          <w:sz w:val="24"/>
          <w:szCs w:val="24"/>
        </w:rPr>
        <w:t>20日均线也被称为是月线，因为一个月平均大概也就20个交易日，月线后面还有季线，半年线，年线等等，均线周期越长，滞后性就越严重。当然，我们也可以自定义周期来进行分析。</w:t>
      </w:r>
    </w:p>
    <w:p w14:paraId="5DB195A2" w14:textId="7F467F14" w:rsidR="00F723F3" w:rsidRPr="00A32BB1" w:rsidRDefault="00F723F3"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一般我们通过均线来判断股价后期的走势有以下几种方法：</w:t>
      </w:r>
    </w:p>
    <w:p w14:paraId="00C64FC8" w14:textId="2263A340" w:rsidR="00F723F3" w:rsidRPr="00A32BB1" w:rsidRDefault="00763770"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1</w:t>
      </w:r>
      <w:r w:rsidRPr="00A32BB1">
        <w:rPr>
          <w:rFonts w:ascii="宋体" w:eastAsia="宋体" w:hAnsi="宋体"/>
          <w:snapToGrid w:val="0"/>
          <w:kern w:val="0"/>
          <w:sz w:val="24"/>
          <w:szCs w:val="24"/>
        </w:rPr>
        <w:t>.</w:t>
      </w:r>
      <w:r w:rsidR="00F723F3" w:rsidRPr="00A32BB1">
        <w:rPr>
          <w:rFonts w:ascii="宋体" w:eastAsia="宋体" w:hAnsi="宋体" w:hint="eastAsia"/>
          <w:snapToGrid w:val="0"/>
          <w:kern w:val="0"/>
          <w:sz w:val="24"/>
          <w:szCs w:val="24"/>
        </w:rPr>
        <w:t>短期均线由下向上穿越中长期均线为行情反转信号，被称为是黄金交叉，看多，多条均线向上发散为上涨行情</w:t>
      </w:r>
      <w:r w:rsidR="009826E5" w:rsidRPr="00A32BB1">
        <w:rPr>
          <w:rFonts w:ascii="宋体" w:eastAsia="宋体" w:hAnsi="宋体" w:hint="eastAsia"/>
          <w:snapToGrid w:val="0"/>
          <w:kern w:val="0"/>
          <w:sz w:val="24"/>
          <w:szCs w:val="24"/>
        </w:rPr>
        <w:t>。</w:t>
      </w:r>
    </w:p>
    <w:p w14:paraId="52EF5CA9" w14:textId="716D2499" w:rsidR="00F723F3" w:rsidRPr="00A32BB1" w:rsidRDefault="00763770"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2</w:t>
      </w:r>
      <w:r w:rsidRPr="00A32BB1">
        <w:rPr>
          <w:rFonts w:ascii="宋体" w:eastAsia="宋体" w:hAnsi="宋体"/>
          <w:snapToGrid w:val="0"/>
          <w:kern w:val="0"/>
          <w:sz w:val="24"/>
          <w:szCs w:val="24"/>
        </w:rPr>
        <w:t>.</w:t>
      </w:r>
      <w:r w:rsidR="00F723F3" w:rsidRPr="00A32BB1">
        <w:rPr>
          <w:rFonts w:ascii="宋体" w:eastAsia="宋体" w:hAnsi="宋体" w:hint="eastAsia"/>
          <w:snapToGrid w:val="0"/>
          <w:kern w:val="0"/>
          <w:sz w:val="24"/>
          <w:szCs w:val="24"/>
        </w:rPr>
        <w:t>短期均线由上向下穿越中长期均线也是行情反转信号，被称为是死亡交叉，看空，多条均线向下发散为下跌行情</w:t>
      </w:r>
      <w:r w:rsidR="009826E5" w:rsidRPr="00A32BB1">
        <w:rPr>
          <w:rFonts w:ascii="宋体" w:eastAsia="宋体" w:hAnsi="宋体" w:hint="eastAsia"/>
          <w:snapToGrid w:val="0"/>
          <w:kern w:val="0"/>
          <w:sz w:val="24"/>
          <w:szCs w:val="24"/>
        </w:rPr>
        <w:t>。</w:t>
      </w:r>
    </w:p>
    <w:p w14:paraId="43C2914B" w14:textId="21774D10" w:rsidR="00F723F3" w:rsidRPr="00A32BB1" w:rsidRDefault="00763770"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3</w:t>
      </w:r>
      <w:r w:rsidRPr="00A32BB1">
        <w:rPr>
          <w:rFonts w:ascii="宋体" w:eastAsia="宋体" w:hAnsi="宋体"/>
          <w:snapToGrid w:val="0"/>
          <w:kern w:val="0"/>
          <w:sz w:val="24"/>
          <w:szCs w:val="24"/>
        </w:rPr>
        <w:t>.</w:t>
      </w:r>
      <w:r w:rsidR="00F723F3" w:rsidRPr="00A32BB1">
        <w:rPr>
          <w:rFonts w:ascii="宋体" w:eastAsia="宋体" w:hAnsi="宋体" w:hint="eastAsia"/>
          <w:snapToGrid w:val="0"/>
          <w:kern w:val="0"/>
          <w:sz w:val="24"/>
          <w:szCs w:val="24"/>
        </w:rPr>
        <w:t>多条均线粘合在一起为震荡行情，最终会出现方向选择，如果出现黄金交叉，看多，如果出现死亡交叉，看空。</w:t>
      </w:r>
    </w:p>
    <w:p w14:paraId="63867817" w14:textId="74B7E5D6" w:rsidR="00F723F3" w:rsidRPr="00A32BB1" w:rsidRDefault="00F723F3" w:rsidP="00F25446">
      <w:pPr>
        <w:rPr>
          <w:rFonts w:ascii="宋体" w:eastAsia="宋体" w:hAnsi="宋体"/>
          <w:snapToGrid w:val="0"/>
          <w:kern w:val="0"/>
          <w:sz w:val="24"/>
          <w:szCs w:val="24"/>
        </w:rPr>
      </w:pPr>
      <w:r w:rsidRPr="00A32BB1">
        <w:rPr>
          <w:rFonts w:ascii="宋体" w:eastAsia="宋体" w:hAnsi="宋体" w:hint="eastAsia"/>
          <w:snapToGrid w:val="0"/>
          <w:kern w:val="0"/>
          <w:sz w:val="24"/>
          <w:szCs w:val="24"/>
        </w:rPr>
        <w:t xml:space="preserve">　　</w:t>
      </w:r>
      <w:r w:rsidR="00E44B4B" w:rsidRPr="00A32BB1">
        <w:rPr>
          <w:rFonts w:ascii="宋体" w:eastAsia="宋体" w:hAnsi="宋体" w:hint="eastAsia"/>
          <w:snapToGrid w:val="0"/>
          <w:kern w:val="0"/>
          <w:sz w:val="24"/>
          <w:szCs w:val="24"/>
        </w:rPr>
        <w:t>黄金交叉</w:t>
      </w:r>
      <w:r w:rsidRPr="00A32BB1">
        <w:rPr>
          <w:rFonts w:ascii="宋体" w:eastAsia="宋体" w:hAnsi="宋体" w:hint="eastAsia"/>
          <w:snapToGrid w:val="0"/>
          <w:kern w:val="0"/>
          <w:sz w:val="24"/>
          <w:szCs w:val="24"/>
        </w:rPr>
        <w:t>和</w:t>
      </w:r>
      <w:r w:rsidR="00E44B4B" w:rsidRPr="00A32BB1">
        <w:rPr>
          <w:rFonts w:ascii="宋体" w:eastAsia="宋体" w:hAnsi="宋体" w:hint="eastAsia"/>
          <w:snapToGrid w:val="0"/>
          <w:kern w:val="0"/>
          <w:sz w:val="24"/>
          <w:szCs w:val="24"/>
        </w:rPr>
        <w:t>死亡交叉</w:t>
      </w:r>
      <w:r w:rsidRPr="00A32BB1">
        <w:rPr>
          <w:rFonts w:ascii="宋体" w:eastAsia="宋体" w:hAnsi="宋体" w:hint="eastAsia"/>
          <w:snapToGrid w:val="0"/>
          <w:kern w:val="0"/>
          <w:sz w:val="24"/>
          <w:szCs w:val="24"/>
        </w:rPr>
        <w:t>是通过均线判断股价后期走势的基本依据，这一点是股民必须要掌握的基础知识。</w:t>
      </w:r>
    </w:p>
    <w:sectPr w:rsidR="00F723F3" w:rsidRPr="00A32BB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D162B" w14:textId="77777777" w:rsidR="00D21CBE" w:rsidRDefault="00D21CBE" w:rsidP="00572C95">
      <w:r>
        <w:separator/>
      </w:r>
    </w:p>
  </w:endnote>
  <w:endnote w:type="continuationSeparator" w:id="0">
    <w:p w14:paraId="2735DB1F" w14:textId="77777777" w:rsidR="00D21CBE" w:rsidRDefault="00D21CBE" w:rsidP="0057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B7BA2" w14:textId="77777777" w:rsidR="00D21CBE" w:rsidRDefault="00D21CBE" w:rsidP="00572C95">
      <w:r>
        <w:separator/>
      </w:r>
    </w:p>
  </w:footnote>
  <w:footnote w:type="continuationSeparator" w:id="0">
    <w:p w14:paraId="021949BD" w14:textId="77777777" w:rsidR="00D21CBE" w:rsidRDefault="00D21CBE" w:rsidP="00572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596E" w14:textId="791775A6" w:rsidR="00572C95" w:rsidRPr="00572C95" w:rsidRDefault="00572C95" w:rsidP="00572C95">
    <w:pPr>
      <w:pStyle w:val="a3"/>
      <w:rPr>
        <w:rFonts w:ascii="宋体" w:eastAsia="宋体" w:hAnsi="宋体"/>
      </w:rPr>
    </w:pPr>
    <w:r w:rsidRPr="00572C95">
      <w:rPr>
        <w:rFonts w:ascii="宋体" w:eastAsia="宋体" w:hAnsi="宋体" w:hint="eastAsia"/>
      </w:rPr>
      <w:t>证券理论与实务</w:t>
    </w:r>
    <w:r w:rsidR="002576C5">
      <w:rPr>
        <w:rFonts w:ascii="宋体" w:eastAsia="宋体" w:hAnsi="宋体" w:hint="eastAsia"/>
      </w:rPr>
      <w:t xml:space="preserve"> </w:t>
    </w:r>
    <w:r w:rsidRPr="00572C95">
      <w:rPr>
        <w:rFonts w:ascii="宋体" w:eastAsia="宋体" w:hAnsi="宋体" w:hint="eastAsia"/>
      </w:rPr>
      <w:t>|</w:t>
    </w:r>
    <w:r w:rsidR="002576C5">
      <w:rPr>
        <w:rFonts w:ascii="宋体" w:eastAsia="宋体" w:hAnsi="宋体"/>
      </w:rPr>
      <w:t xml:space="preserve"> </w:t>
    </w:r>
    <w:r w:rsidRPr="00572C95">
      <w:rPr>
        <w:rFonts w:ascii="宋体" w:eastAsia="宋体" w:hAnsi="宋体" w:hint="eastAsia"/>
      </w:rPr>
      <w:t>Bob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02"/>
    <w:rsid w:val="00004C64"/>
    <w:rsid w:val="00050847"/>
    <w:rsid w:val="00084992"/>
    <w:rsid w:val="00131966"/>
    <w:rsid w:val="001C4388"/>
    <w:rsid w:val="00226D3F"/>
    <w:rsid w:val="002576C5"/>
    <w:rsid w:val="00480247"/>
    <w:rsid w:val="00491384"/>
    <w:rsid w:val="00572C95"/>
    <w:rsid w:val="00626F63"/>
    <w:rsid w:val="00663A71"/>
    <w:rsid w:val="006C2D1A"/>
    <w:rsid w:val="006F6CCE"/>
    <w:rsid w:val="00711388"/>
    <w:rsid w:val="00763770"/>
    <w:rsid w:val="00796260"/>
    <w:rsid w:val="007B1F0F"/>
    <w:rsid w:val="008846FA"/>
    <w:rsid w:val="008E2785"/>
    <w:rsid w:val="009668E3"/>
    <w:rsid w:val="009826E5"/>
    <w:rsid w:val="009F1F1E"/>
    <w:rsid w:val="00A24510"/>
    <w:rsid w:val="00A30949"/>
    <w:rsid w:val="00A32BB1"/>
    <w:rsid w:val="00AE792A"/>
    <w:rsid w:val="00AF4610"/>
    <w:rsid w:val="00B64236"/>
    <w:rsid w:val="00C8621C"/>
    <w:rsid w:val="00D13C02"/>
    <w:rsid w:val="00D21CBE"/>
    <w:rsid w:val="00D95B4B"/>
    <w:rsid w:val="00DB1DDF"/>
    <w:rsid w:val="00E15640"/>
    <w:rsid w:val="00E44B4B"/>
    <w:rsid w:val="00F25446"/>
    <w:rsid w:val="00F72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53B9"/>
  <w15:chartTrackingRefBased/>
  <w15:docId w15:val="{0DAC8392-C91D-4C0B-9418-F9BBED28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C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2C95"/>
    <w:rPr>
      <w:sz w:val="18"/>
      <w:szCs w:val="18"/>
    </w:rPr>
  </w:style>
  <w:style w:type="paragraph" w:styleId="a5">
    <w:name w:val="footer"/>
    <w:basedOn w:val="a"/>
    <w:link w:val="a6"/>
    <w:uiPriority w:val="99"/>
    <w:unhideWhenUsed/>
    <w:rsid w:val="00572C95"/>
    <w:pPr>
      <w:tabs>
        <w:tab w:val="center" w:pos="4153"/>
        <w:tab w:val="right" w:pos="8306"/>
      </w:tabs>
      <w:snapToGrid w:val="0"/>
      <w:jc w:val="left"/>
    </w:pPr>
    <w:rPr>
      <w:sz w:val="18"/>
      <w:szCs w:val="18"/>
    </w:rPr>
  </w:style>
  <w:style w:type="character" w:customStyle="1" w:styleId="a6">
    <w:name w:val="页脚 字符"/>
    <w:basedOn w:val="a0"/>
    <w:link w:val="a5"/>
    <w:uiPriority w:val="99"/>
    <w:rsid w:val="00572C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336">
      <w:bodyDiv w:val="1"/>
      <w:marLeft w:val="0"/>
      <w:marRight w:val="0"/>
      <w:marTop w:val="0"/>
      <w:marBottom w:val="0"/>
      <w:divBdr>
        <w:top w:val="none" w:sz="0" w:space="0" w:color="auto"/>
        <w:left w:val="none" w:sz="0" w:space="0" w:color="auto"/>
        <w:bottom w:val="none" w:sz="0" w:space="0" w:color="auto"/>
        <w:right w:val="none" w:sz="0" w:space="0" w:color="auto"/>
      </w:divBdr>
    </w:div>
    <w:div w:id="110176863">
      <w:bodyDiv w:val="1"/>
      <w:marLeft w:val="0"/>
      <w:marRight w:val="0"/>
      <w:marTop w:val="0"/>
      <w:marBottom w:val="0"/>
      <w:divBdr>
        <w:top w:val="none" w:sz="0" w:space="0" w:color="auto"/>
        <w:left w:val="none" w:sz="0" w:space="0" w:color="auto"/>
        <w:bottom w:val="none" w:sz="0" w:space="0" w:color="auto"/>
        <w:right w:val="none" w:sz="0" w:space="0" w:color="auto"/>
      </w:divBdr>
    </w:div>
    <w:div w:id="578826990">
      <w:bodyDiv w:val="1"/>
      <w:marLeft w:val="0"/>
      <w:marRight w:val="0"/>
      <w:marTop w:val="0"/>
      <w:marBottom w:val="0"/>
      <w:divBdr>
        <w:top w:val="none" w:sz="0" w:space="0" w:color="auto"/>
        <w:left w:val="none" w:sz="0" w:space="0" w:color="auto"/>
        <w:bottom w:val="none" w:sz="0" w:space="0" w:color="auto"/>
        <w:right w:val="none" w:sz="0" w:space="0" w:color="auto"/>
      </w:divBdr>
      <w:divsChild>
        <w:div w:id="742529058">
          <w:marLeft w:val="0"/>
          <w:marRight w:val="0"/>
          <w:marTop w:val="0"/>
          <w:marBottom w:val="225"/>
          <w:divBdr>
            <w:top w:val="none" w:sz="0" w:space="0" w:color="auto"/>
            <w:left w:val="none" w:sz="0" w:space="0" w:color="auto"/>
            <w:bottom w:val="none" w:sz="0" w:space="0" w:color="auto"/>
            <w:right w:val="none" w:sz="0" w:space="0" w:color="auto"/>
          </w:divBdr>
        </w:div>
        <w:div w:id="1538934055">
          <w:marLeft w:val="0"/>
          <w:marRight w:val="0"/>
          <w:marTop w:val="0"/>
          <w:marBottom w:val="225"/>
          <w:divBdr>
            <w:top w:val="none" w:sz="0" w:space="0" w:color="auto"/>
            <w:left w:val="none" w:sz="0" w:space="0" w:color="auto"/>
            <w:bottom w:val="none" w:sz="0" w:space="0" w:color="auto"/>
            <w:right w:val="none" w:sz="0" w:space="0" w:color="auto"/>
          </w:divBdr>
        </w:div>
        <w:div w:id="137501127">
          <w:marLeft w:val="0"/>
          <w:marRight w:val="0"/>
          <w:marTop w:val="0"/>
          <w:marBottom w:val="225"/>
          <w:divBdr>
            <w:top w:val="none" w:sz="0" w:space="0" w:color="auto"/>
            <w:left w:val="none" w:sz="0" w:space="0" w:color="auto"/>
            <w:bottom w:val="none" w:sz="0" w:space="0" w:color="auto"/>
            <w:right w:val="none" w:sz="0" w:space="0" w:color="auto"/>
          </w:divBdr>
        </w:div>
        <w:div w:id="3634883">
          <w:marLeft w:val="0"/>
          <w:marRight w:val="0"/>
          <w:marTop w:val="0"/>
          <w:marBottom w:val="225"/>
          <w:divBdr>
            <w:top w:val="none" w:sz="0" w:space="0" w:color="auto"/>
            <w:left w:val="none" w:sz="0" w:space="0" w:color="auto"/>
            <w:bottom w:val="none" w:sz="0" w:space="0" w:color="auto"/>
            <w:right w:val="none" w:sz="0" w:space="0" w:color="auto"/>
          </w:divBdr>
        </w:div>
        <w:div w:id="961032554">
          <w:marLeft w:val="0"/>
          <w:marRight w:val="0"/>
          <w:marTop w:val="0"/>
          <w:marBottom w:val="225"/>
          <w:divBdr>
            <w:top w:val="none" w:sz="0" w:space="0" w:color="auto"/>
            <w:left w:val="none" w:sz="0" w:space="0" w:color="auto"/>
            <w:bottom w:val="none" w:sz="0" w:space="0" w:color="auto"/>
            <w:right w:val="none" w:sz="0" w:space="0" w:color="auto"/>
          </w:divBdr>
        </w:div>
        <w:div w:id="1277981091">
          <w:marLeft w:val="0"/>
          <w:marRight w:val="0"/>
          <w:marTop w:val="0"/>
          <w:marBottom w:val="225"/>
          <w:divBdr>
            <w:top w:val="none" w:sz="0" w:space="0" w:color="auto"/>
            <w:left w:val="none" w:sz="0" w:space="0" w:color="auto"/>
            <w:bottom w:val="none" w:sz="0" w:space="0" w:color="auto"/>
            <w:right w:val="none" w:sz="0" w:space="0" w:color="auto"/>
          </w:divBdr>
        </w:div>
      </w:divsChild>
    </w:div>
    <w:div w:id="595329074">
      <w:bodyDiv w:val="1"/>
      <w:marLeft w:val="0"/>
      <w:marRight w:val="0"/>
      <w:marTop w:val="0"/>
      <w:marBottom w:val="0"/>
      <w:divBdr>
        <w:top w:val="none" w:sz="0" w:space="0" w:color="auto"/>
        <w:left w:val="none" w:sz="0" w:space="0" w:color="auto"/>
        <w:bottom w:val="none" w:sz="0" w:space="0" w:color="auto"/>
        <w:right w:val="none" w:sz="0" w:space="0" w:color="auto"/>
      </w:divBdr>
    </w:div>
    <w:div w:id="782454607">
      <w:bodyDiv w:val="1"/>
      <w:marLeft w:val="0"/>
      <w:marRight w:val="0"/>
      <w:marTop w:val="0"/>
      <w:marBottom w:val="0"/>
      <w:divBdr>
        <w:top w:val="none" w:sz="0" w:space="0" w:color="auto"/>
        <w:left w:val="none" w:sz="0" w:space="0" w:color="auto"/>
        <w:bottom w:val="none" w:sz="0" w:space="0" w:color="auto"/>
        <w:right w:val="none" w:sz="0" w:space="0" w:color="auto"/>
      </w:divBdr>
    </w:div>
    <w:div w:id="906188228">
      <w:bodyDiv w:val="1"/>
      <w:marLeft w:val="0"/>
      <w:marRight w:val="0"/>
      <w:marTop w:val="0"/>
      <w:marBottom w:val="0"/>
      <w:divBdr>
        <w:top w:val="none" w:sz="0" w:space="0" w:color="auto"/>
        <w:left w:val="none" w:sz="0" w:space="0" w:color="auto"/>
        <w:bottom w:val="none" w:sz="0" w:space="0" w:color="auto"/>
        <w:right w:val="none" w:sz="0" w:space="0" w:color="auto"/>
      </w:divBdr>
    </w:div>
    <w:div w:id="986711063">
      <w:bodyDiv w:val="1"/>
      <w:marLeft w:val="0"/>
      <w:marRight w:val="0"/>
      <w:marTop w:val="0"/>
      <w:marBottom w:val="0"/>
      <w:divBdr>
        <w:top w:val="none" w:sz="0" w:space="0" w:color="auto"/>
        <w:left w:val="none" w:sz="0" w:space="0" w:color="auto"/>
        <w:bottom w:val="none" w:sz="0" w:space="0" w:color="auto"/>
        <w:right w:val="none" w:sz="0" w:space="0" w:color="auto"/>
      </w:divBdr>
    </w:div>
    <w:div w:id="1209994711">
      <w:bodyDiv w:val="1"/>
      <w:marLeft w:val="0"/>
      <w:marRight w:val="0"/>
      <w:marTop w:val="0"/>
      <w:marBottom w:val="0"/>
      <w:divBdr>
        <w:top w:val="none" w:sz="0" w:space="0" w:color="auto"/>
        <w:left w:val="none" w:sz="0" w:space="0" w:color="auto"/>
        <w:bottom w:val="none" w:sz="0" w:space="0" w:color="auto"/>
        <w:right w:val="none" w:sz="0" w:space="0" w:color="auto"/>
      </w:divBdr>
    </w:div>
    <w:div w:id="1641619194">
      <w:bodyDiv w:val="1"/>
      <w:marLeft w:val="0"/>
      <w:marRight w:val="0"/>
      <w:marTop w:val="0"/>
      <w:marBottom w:val="0"/>
      <w:divBdr>
        <w:top w:val="none" w:sz="0" w:space="0" w:color="auto"/>
        <w:left w:val="none" w:sz="0" w:space="0" w:color="auto"/>
        <w:bottom w:val="none" w:sz="0" w:space="0" w:color="auto"/>
        <w:right w:val="none" w:sz="0" w:space="0" w:color="auto"/>
      </w:divBdr>
    </w:div>
    <w:div w:id="1711489101">
      <w:bodyDiv w:val="1"/>
      <w:marLeft w:val="0"/>
      <w:marRight w:val="0"/>
      <w:marTop w:val="0"/>
      <w:marBottom w:val="0"/>
      <w:divBdr>
        <w:top w:val="none" w:sz="0" w:space="0" w:color="auto"/>
        <w:left w:val="none" w:sz="0" w:space="0" w:color="auto"/>
        <w:bottom w:val="none" w:sz="0" w:space="0" w:color="auto"/>
        <w:right w:val="none" w:sz="0" w:space="0" w:color="auto"/>
      </w:divBdr>
    </w:div>
    <w:div w:id="1832211513">
      <w:bodyDiv w:val="1"/>
      <w:marLeft w:val="0"/>
      <w:marRight w:val="0"/>
      <w:marTop w:val="0"/>
      <w:marBottom w:val="0"/>
      <w:divBdr>
        <w:top w:val="none" w:sz="0" w:space="0" w:color="auto"/>
        <w:left w:val="none" w:sz="0" w:space="0" w:color="auto"/>
        <w:bottom w:val="none" w:sz="0" w:space="0" w:color="auto"/>
        <w:right w:val="none" w:sz="0" w:space="0" w:color="auto"/>
      </w:divBdr>
    </w:div>
    <w:div w:id="1903832161">
      <w:bodyDiv w:val="1"/>
      <w:marLeft w:val="0"/>
      <w:marRight w:val="0"/>
      <w:marTop w:val="0"/>
      <w:marBottom w:val="0"/>
      <w:divBdr>
        <w:top w:val="none" w:sz="0" w:space="0" w:color="auto"/>
        <w:left w:val="none" w:sz="0" w:space="0" w:color="auto"/>
        <w:bottom w:val="none" w:sz="0" w:space="0" w:color="auto"/>
        <w:right w:val="none" w:sz="0" w:space="0" w:color="auto"/>
      </w:divBdr>
    </w:div>
    <w:div w:id="1922517183">
      <w:bodyDiv w:val="1"/>
      <w:marLeft w:val="0"/>
      <w:marRight w:val="0"/>
      <w:marTop w:val="0"/>
      <w:marBottom w:val="0"/>
      <w:divBdr>
        <w:top w:val="none" w:sz="0" w:space="0" w:color="auto"/>
        <w:left w:val="none" w:sz="0" w:space="0" w:color="auto"/>
        <w:bottom w:val="none" w:sz="0" w:space="0" w:color="auto"/>
        <w:right w:val="none" w:sz="0" w:space="0" w:color="auto"/>
      </w:divBdr>
    </w:div>
    <w:div w:id="20045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1691</Words>
  <Characters>9645</Characters>
  <Application>Microsoft Office Word</Application>
  <DocSecurity>0</DocSecurity>
  <Lines>80</Lines>
  <Paragraphs>22</Paragraphs>
  <ScaleCrop>false</ScaleCrop>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Haozhe Zhang</dc:creator>
  <cp:keywords/>
  <dc:description/>
  <cp:lastModifiedBy>Haozhe Zhang</cp:lastModifiedBy>
  <cp:revision>40</cp:revision>
  <dcterms:created xsi:type="dcterms:W3CDTF">2020-12-27T03:34:00Z</dcterms:created>
  <dcterms:modified xsi:type="dcterms:W3CDTF">2020-12-27T04:52:00Z</dcterms:modified>
</cp:coreProperties>
</file>